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CDF" w:rsidRPr="000B4E73" w:rsidRDefault="00DD0E01" w:rsidP="000B4E73">
      <w:pPr>
        <w:spacing w:line="240" w:lineRule="auto"/>
        <w:jc w:val="center"/>
        <w:rPr>
          <w:rFonts w:ascii="Arial" w:hAnsi="Arial" w:cs="Arial"/>
          <w:b/>
          <w:sz w:val="32"/>
          <w:szCs w:val="28"/>
          <w:u w:val="single"/>
        </w:rPr>
      </w:pPr>
      <w:r>
        <w:rPr>
          <w:noProof/>
          <w:lang w:eastAsia="en-GB"/>
        </w:rPr>
        <w:drawing>
          <wp:anchor distT="0" distB="0" distL="114300" distR="114300" simplePos="0" relativeHeight="251666432" behindDoc="0" locked="0" layoutInCell="1" allowOverlap="1">
            <wp:simplePos x="0" y="0"/>
            <wp:positionH relativeFrom="margin">
              <wp:posOffset>4691168</wp:posOffset>
            </wp:positionH>
            <wp:positionV relativeFrom="paragraph">
              <wp:posOffset>-85513</wp:posOffset>
            </wp:positionV>
            <wp:extent cx="1358877" cy="778934"/>
            <wp:effectExtent l="0" t="0" r="0" b="0"/>
            <wp:wrapNone/>
            <wp:docPr id="3" name="Picture 3" descr="Access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Ar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877" cy="7789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E73">
        <w:rPr>
          <w:rFonts w:ascii="Marker Felt" w:hAnsi="Marker Felt"/>
          <w:b/>
          <w:noProof/>
          <w:color w:val="ED220B"/>
          <w:sz w:val="56"/>
          <w:u w:val="single"/>
          <w:lang w:eastAsia="en-GB"/>
        </w:rPr>
        <w:drawing>
          <wp:anchor distT="0" distB="0" distL="114300" distR="114300" simplePos="0" relativeHeight="251659264" behindDoc="0" locked="0" layoutInCell="1" allowOverlap="1" wp14:anchorId="4D0E302F" wp14:editId="345B4960">
            <wp:simplePos x="0" y="0"/>
            <wp:positionH relativeFrom="margin">
              <wp:align>left</wp:align>
            </wp:positionH>
            <wp:positionV relativeFrom="paragraph">
              <wp:posOffset>-94191</wp:posOffset>
            </wp:positionV>
            <wp:extent cx="619711" cy="801336"/>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11" cy="801336"/>
                    </a:xfrm>
                    <a:prstGeom prst="rect">
                      <a:avLst/>
                    </a:prstGeom>
                    <a:noFill/>
                  </pic:spPr>
                </pic:pic>
              </a:graphicData>
            </a:graphic>
            <wp14:sizeRelH relativeFrom="page">
              <wp14:pctWidth>0</wp14:pctWidth>
            </wp14:sizeRelH>
            <wp14:sizeRelV relativeFrom="page">
              <wp14:pctHeight>0</wp14:pctHeight>
            </wp14:sizeRelV>
          </wp:anchor>
        </w:drawing>
      </w:r>
      <w:r w:rsidR="001A7574" w:rsidRPr="000B4E73">
        <w:rPr>
          <w:rFonts w:ascii="Arial" w:hAnsi="Arial" w:cs="Arial"/>
          <w:b/>
          <w:sz w:val="32"/>
          <w:szCs w:val="28"/>
          <w:u w:val="single"/>
        </w:rPr>
        <w:t>St. Michael’s CE Primary School</w:t>
      </w:r>
    </w:p>
    <w:p w:rsidR="00D30CDF" w:rsidRPr="000B4E73" w:rsidRDefault="001A7574" w:rsidP="000B4E73">
      <w:pPr>
        <w:spacing w:line="240" w:lineRule="auto"/>
        <w:jc w:val="center"/>
        <w:rPr>
          <w:rFonts w:ascii="Arial" w:hAnsi="Arial" w:cs="Arial"/>
          <w:b/>
          <w:sz w:val="32"/>
          <w:szCs w:val="28"/>
          <w:u w:val="single"/>
        </w:rPr>
      </w:pPr>
      <w:r w:rsidRPr="000B4E73">
        <w:rPr>
          <w:rFonts w:ascii="Arial" w:hAnsi="Arial" w:cs="Arial"/>
          <w:b/>
          <w:sz w:val="32"/>
          <w:szCs w:val="28"/>
          <w:u w:val="single"/>
        </w:rPr>
        <w:t>Art Curriculum Plan</w:t>
      </w:r>
    </w:p>
    <w:p w:rsidR="000B4E73" w:rsidRDefault="000B4E73" w:rsidP="000B4E73">
      <w:pPr>
        <w:spacing w:line="240" w:lineRule="auto"/>
        <w:jc w:val="center"/>
        <w:rPr>
          <w:rFonts w:ascii="Arial" w:hAnsi="Arial" w:cs="Arial"/>
          <w:b/>
          <w:sz w:val="36"/>
          <w:szCs w:val="28"/>
          <w:u w:val="single"/>
        </w:rPr>
      </w:pPr>
      <w:r>
        <w:rPr>
          <w:noProof/>
          <w:lang w:eastAsia="en-GB"/>
        </w:rPr>
        <w:drawing>
          <wp:anchor distT="0" distB="0" distL="114300" distR="114300" simplePos="0" relativeHeight="251665408" behindDoc="0" locked="0" layoutInCell="1" allowOverlap="1">
            <wp:simplePos x="0" y="0"/>
            <wp:positionH relativeFrom="margin">
              <wp:align>center</wp:align>
            </wp:positionH>
            <wp:positionV relativeFrom="paragraph">
              <wp:posOffset>8255</wp:posOffset>
            </wp:positionV>
            <wp:extent cx="2537460" cy="1632585"/>
            <wp:effectExtent l="0" t="0" r="0" b="5715"/>
            <wp:wrapSquare wrapText="bothSides"/>
            <wp:docPr id="2" name="Picture 2" descr="https://www.tate.org.uk/art/images/work/N/N05/N05912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te.org.uk/art/images/work/N/N05/N05912_1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7460" cy="163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E73" w:rsidRDefault="000B4E73" w:rsidP="000B4E73">
      <w:pPr>
        <w:spacing w:line="240" w:lineRule="auto"/>
        <w:jc w:val="center"/>
        <w:rPr>
          <w:rFonts w:ascii="Arial" w:hAnsi="Arial" w:cs="Arial"/>
          <w:b/>
          <w:sz w:val="36"/>
          <w:szCs w:val="28"/>
          <w:u w:val="single"/>
        </w:rPr>
      </w:pPr>
    </w:p>
    <w:p w:rsidR="000B4E73" w:rsidRDefault="000B4E73" w:rsidP="000B4E73">
      <w:pPr>
        <w:spacing w:line="240" w:lineRule="auto"/>
        <w:jc w:val="center"/>
        <w:rPr>
          <w:rFonts w:ascii="Arial" w:hAnsi="Arial" w:cs="Arial"/>
          <w:b/>
          <w:sz w:val="36"/>
          <w:szCs w:val="28"/>
          <w:u w:val="single"/>
        </w:rPr>
      </w:pPr>
    </w:p>
    <w:p w:rsidR="000B4E73" w:rsidRDefault="000B4E73" w:rsidP="000B4E73">
      <w:pPr>
        <w:spacing w:line="240" w:lineRule="auto"/>
        <w:jc w:val="center"/>
        <w:rPr>
          <w:rFonts w:ascii="Arial" w:hAnsi="Arial" w:cs="Arial"/>
          <w:b/>
          <w:sz w:val="36"/>
          <w:szCs w:val="28"/>
          <w:u w:val="single"/>
        </w:rPr>
      </w:pPr>
      <w:r w:rsidRPr="000B4E73">
        <w:rPr>
          <w:rFonts w:ascii="Arial" w:hAnsi="Arial" w:cs="Arial"/>
          <w:b/>
          <w:noProof/>
          <w:sz w:val="36"/>
          <w:szCs w:val="28"/>
          <w:u w:val="single"/>
          <w:lang w:eastAsia="en-GB"/>
        </w:rPr>
        <mc:AlternateContent>
          <mc:Choice Requires="wps">
            <w:drawing>
              <wp:anchor distT="45720" distB="45720" distL="114300" distR="114300" simplePos="0" relativeHeight="251664384" behindDoc="0" locked="0" layoutInCell="1" allowOverlap="1">
                <wp:simplePos x="0" y="0"/>
                <wp:positionH relativeFrom="margin">
                  <wp:posOffset>4009390</wp:posOffset>
                </wp:positionH>
                <wp:positionV relativeFrom="paragraph">
                  <wp:posOffset>165735</wp:posOffset>
                </wp:positionV>
                <wp:extent cx="1623060" cy="6019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01980"/>
                        </a:xfrm>
                        <a:prstGeom prst="rect">
                          <a:avLst/>
                        </a:prstGeom>
                        <a:solidFill>
                          <a:srgbClr val="FFFFFF"/>
                        </a:solidFill>
                        <a:ln w="9525">
                          <a:noFill/>
                          <a:miter lim="800000"/>
                          <a:headEnd/>
                          <a:tailEnd/>
                        </a:ln>
                      </wps:spPr>
                      <wps:txbx>
                        <w:txbxContent>
                          <w:p w:rsidR="000B4E73" w:rsidRPr="000B4E73" w:rsidRDefault="000B4E73" w:rsidP="000B4E73">
                            <w:pPr>
                              <w:jc w:val="center"/>
                              <w:rPr>
                                <w:rFonts w:ascii="Arial" w:hAnsi="Arial" w:cs="Arial"/>
                                <w:i/>
                                <w:sz w:val="18"/>
                              </w:rPr>
                            </w:pPr>
                            <w:r w:rsidRPr="000B4E73">
                              <w:rPr>
                                <w:rFonts w:ascii="Arial" w:hAnsi="Arial" w:cs="Arial"/>
                                <w:i/>
                                <w:sz w:val="18"/>
                              </w:rPr>
                              <w:t>Coming Out of School</w:t>
                            </w:r>
                          </w:p>
                          <w:p w:rsidR="000B4E73" w:rsidRPr="000B4E73" w:rsidRDefault="000B4E73" w:rsidP="000B4E73">
                            <w:pPr>
                              <w:jc w:val="center"/>
                              <w:rPr>
                                <w:rFonts w:ascii="Arial" w:hAnsi="Arial" w:cs="Arial"/>
                                <w:sz w:val="18"/>
                              </w:rPr>
                            </w:pPr>
                            <w:r w:rsidRPr="000B4E73">
                              <w:rPr>
                                <w:rFonts w:ascii="Arial" w:hAnsi="Arial" w:cs="Arial"/>
                                <w:sz w:val="18"/>
                              </w:rPr>
                              <w:t>L.S. Lowry (1927)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7pt;margin-top:13.05pt;width:127.8pt;height:47.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" stroked="f">
                <v:textbox>
                  <w:txbxContent>
                    <w:p w:rsidR="000B4E73" w:rsidRPr="000B4E73" w:rsidRDefault="000B4E73" w:rsidP="000B4E73">
                      <w:pPr>
                        <w:jc w:val="center"/>
                        <w:rPr>
                          <w:rFonts w:ascii="Arial" w:hAnsi="Arial" w:cs="Arial"/>
                          <w:i/>
                          <w:sz w:val="18"/>
                        </w:rPr>
                      </w:pPr>
                      <w:r w:rsidRPr="000B4E73">
                        <w:rPr>
                          <w:rFonts w:ascii="Arial" w:hAnsi="Arial" w:cs="Arial"/>
                          <w:i/>
                          <w:sz w:val="18"/>
                        </w:rPr>
                        <w:t>Coming Out of School</w:t>
                      </w:r>
                    </w:p>
                    <w:p w:rsidR="000B4E73" w:rsidRPr="000B4E73" w:rsidRDefault="000B4E73" w:rsidP="000B4E73">
                      <w:pPr>
                        <w:jc w:val="center"/>
                        <w:rPr>
                          <w:rFonts w:ascii="Arial" w:hAnsi="Arial" w:cs="Arial"/>
                          <w:sz w:val="18"/>
                        </w:rPr>
                      </w:pPr>
                      <w:r w:rsidRPr="000B4E73">
                        <w:rPr>
                          <w:rFonts w:ascii="Arial" w:hAnsi="Arial" w:cs="Arial"/>
                          <w:sz w:val="18"/>
                        </w:rPr>
                        <w:t>L.S. Lowry (1927)</w:t>
                      </w:r>
                    </w:p>
                  </w:txbxContent>
                </v:textbox>
                <w10:wrap type="square" anchorx="margin"/>
              </v:shape>
            </w:pict>
          </mc:Fallback>
        </mc:AlternateContent>
      </w:r>
    </w:p>
    <w:p w:rsidR="000B4E73" w:rsidRPr="00D30CDF" w:rsidRDefault="000B4E73" w:rsidP="000B4E73">
      <w:pPr>
        <w:spacing w:line="240" w:lineRule="auto"/>
        <w:jc w:val="center"/>
        <w:rPr>
          <w:rFonts w:ascii="Arial" w:hAnsi="Arial" w:cs="Arial"/>
          <w:b/>
          <w:sz w:val="36"/>
          <w:szCs w:val="28"/>
          <w:u w:val="single"/>
        </w:rPr>
      </w:pPr>
    </w:p>
    <w:p w:rsidR="00115232" w:rsidRPr="000B4E73" w:rsidRDefault="00D30CDF" w:rsidP="00984844">
      <w:pPr>
        <w:spacing w:before="100" w:beforeAutospacing="1" w:after="0" w:line="240" w:lineRule="auto"/>
        <w:jc w:val="both"/>
        <w:rPr>
          <w:rFonts w:ascii="Arial" w:hAnsi="Arial" w:cs="Arial"/>
          <w:sz w:val="24"/>
          <w:szCs w:val="28"/>
          <w:u w:val="single"/>
        </w:rPr>
      </w:pPr>
      <w:r w:rsidRPr="000B4E73">
        <w:rPr>
          <w:rFonts w:ascii="Arial" w:hAnsi="Arial" w:cs="Arial"/>
          <w:sz w:val="24"/>
          <w:szCs w:val="28"/>
          <w:u w:val="single"/>
        </w:rPr>
        <w:t>Curriculum Intent</w:t>
      </w:r>
    </w:p>
    <w:p w:rsidR="00D30CDF" w:rsidRPr="000B4E73" w:rsidRDefault="00D30CDF" w:rsidP="00984844">
      <w:pPr>
        <w:spacing w:before="100" w:beforeAutospacing="1" w:after="0" w:line="240" w:lineRule="auto"/>
        <w:jc w:val="both"/>
        <w:rPr>
          <w:rFonts w:ascii="Arial" w:hAnsi="Arial" w:cs="Arial"/>
          <w:szCs w:val="28"/>
        </w:rPr>
      </w:pPr>
      <w:r w:rsidRPr="000B4E73">
        <w:rPr>
          <w:rFonts w:ascii="Arial" w:hAnsi="Arial" w:cs="Arial"/>
          <w:szCs w:val="28"/>
        </w:rPr>
        <w:t>At St. Michael’s, we strive to provide our children with a broad and balanced curriculum in order to allow each and every child to lea</w:t>
      </w:r>
      <w:r w:rsidR="00E558D8" w:rsidRPr="000B4E73">
        <w:rPr>
          <w:rFonts w:ascii="Arial" w:hAnsi="Arial" w:cs="Arial"/>
          <w:szCs w:val="28"/>
        </w:rPr>
        <w:t xml:space="preserve">ve our school as a well-rounded learner, ready to embrace the next steps in their education. </w:t>
      </w:r>
      <w:r w:rsidR="002E1B16" w:rsidRPr="000B4E73">
        <w:rPr>
          <w:rFonts w:ascii="Arial" w:hAnsi="Arial" w:cs="Arial"/>
          <w:szCs w:val="28"/>
        </w:rPr>
        <w:t>We value art as an integral p</w:t>
      </w:r>
      <w:r w:rsidR="004E0CEC">
        <w:rPr>
          <w:rFonts w:ascii="Arial" w:hAnsi="Arial" w:cs="Arial"/>
          <w:szCs w:val="28"/>
        </w:rPr>
        <w:t xml:space="preserve">art of our curriculum offer. Through the use of the </w:t>
      </w:r>
      <w:proofErr w:type="spellStart"/>
      <w:r w:rsidR="004E0CEC">
        <w:rPr>
          <w:rFonts w:ascii="Arial" w:hAnsi="Arial" w:cs="Arial"/>
          <w:szCs w:val="28"/>
        </w:rPr>
        <w:t>AccessArt</w:t>
      </w:r>
      <w:proofErr w:type="spellEnd"/>
      <w:r w:rsidR="004E0CEC">
        <w:rPr>
          <w:rFonts w:ascii="Arial" w:hAnsi="Arial" w:cs="Arial"/>
          <w:szCs w:val="28"/>
        </w:rPr>
        <w:t xml:space="preserve"> Split Curriculum scheme,</w:t>
      </w:r>
      <w:r w:rsidR="002E1B16" w:rsidRPr="000B4E73">
        <w:rPr>
          <w:rFonts w:ascii="Arial" w:hAnsi="Arial" w:cs="Arial"/>
          <w:szCs w:val="28"/>
        </w:rPr>
        <w:t xml:space="preserve"> teaching of art at St. Michael’s</w:t>
      </w:r>
      <w:r w:rsidR="00E9758A" w:rsidRPr="000B4E73">
        <w:rPr>
          <w:rFonts w:ascii="Arial" w:hAnsi="Arial" w:cs="Arial"/>
          <w:szCs w:val="28"/>
        </w:rPr>
        <w:t xml:space="preserve"> engages, inspires and challenges our children and provides them</w:t>
      </w:r>
      <w:r w:rsidR="002E1B16" w:rsidRPr="000B4E73">
        <w:rPr>
          <w:rFonts w:ascii="Arial" w:hAnsi="Arial" w:cs="Arial"/>
          <w:szCs w:val="28"/>
        </w:rPr>
        <w:t xml:space="preserve"> with the opportunity to develop both their skills in a range of media and their knowledge of art, including the impact that artists have had throughout history and in contemporary life. By the time they leave St. Michael’</w:t>
      </w:r>
      <w:r w:rsidR="00E9758A" w:rsidRPr="000B4E73">
        <w:rPr>
          <w:rFonts w:ascii="Arial" w:hAnsi="Arial" w:cs="Arial"/>
          <w:szCs w:val="28"/>
        </w:rPr>
        <w:t>s, we hope that every child has been challenged to express their individual interests, thoughts and ideas through their own art work; inspired by the artists that they have studied and drawing on the knowledge and skills that they have developed.</w:t>
      </w:r>
      <w:r w:rsidR="004E0CEC">
        <w:rPr>
          <w:rFonts w:ascii="Arial" w:hAnsi="Arial" w:cs="Arial"/>
          <w:szCs w:val="28"/>
        </w:rPr>
        <w:t xml:space="preserve"> The </w:t>
      </w:r>
      <w:proofErr w:type="spellStart"/>
      <w:r w:rsidR="004E0CEC">
        <w:rPr>
          <w:rFonts w:ascii="Arial" w:hAnsi="Arial" w:cs="Arial"/>
          <w:szCs w:val="28"/>
        </w:rPr>
        <w:t>AccessArt</w:t>
      </w:r>
      <w:proofErr w:type="spellEnd"/>
      <w:r w:rsidR="004E0CEC">
        <w:rPr>
          <w:rFonts w:ascii="Arial" w:hAnsi="Arial" w:cs="Arial"/>
          <w:szCs w:val="28"/>
        </w:rPr>
        <w:t xml:space="preserve"> Split Curriculum </w:t>
      </w:r>
      <w:proofErr w:type="gramStart"/>
      <w:r w:rsidR="004E0CEC">
        <w:rPr>
          <w:rFonts w:ascii="Arial" w:hAnsi="Arial" w:cs="Arial"/>
          <w:szCs w:val="28"/>
        </w:rPr>
        <w:t>was selected</w:t>
      </w:r>
      <w:proofErr w:type="gramEnd"/>
      <w:r w:rsidR="004E0CEC">
        <w:rPr>
          <w:rFonts w:ascii="Arial" w:hAnsi="Arial" w:cs="Arial"/>
          <w:szCs w:val="28"/>
        </w:rPr>
        <w:t xml:space="preserve"> to run concurrently with the Design Technology scheme – with each year group completing three units of work from each subject.</w:t>
      </w:r>
    </w:p>
    <w:p w:rsidR="00A41D4E" w:rsidRPr="000B4E73" w:rsidRDefault="004E0CEC" w:rsidP="00984844">
      <w:pPr>
        <w:spacing w:before="100" w:beforeAutospacing="1" w:after="0" w:line="240" w:lineRule="auto"/>
        <w:jc w:val="both"/>
        <w:rPr>
          <w:rFonts w:ascii="Arial" w:hAnsi="Arial" w:cs="Arial"/>
          <w:szCs w:val="28"/>
        </w:rPr>
      </w:pPr>
      <w:r>
        <w:rPr>
          <w:rFonts w:ascii="Arial" w:hAnsi="Arial" w:cs="Arial"/>
          <w:szCs w:val="28"/>
        </w:rPr>
        <w:t xml:space="preserve">We use the </w:t>
      </w:r>
      <w:proofErr w:type="spellStart"/>
      <w:r>
        <w:rPr>
          <w:rFonts w:ascii="Arial" w:hAnsi="Arial" w:cs="Arial"/>
          <w:szCs w:val="28"/>
        </w:rPr>
        <w:t>AccessArt</w:t>
      </w:r>
      <w:proofErr w:type="spellEnd"/>
      <w:r>
        <w:rPr>
          <w:rFonts w:ascii="Arial" w:hAnsi="Arial" w:cs="Arial"/>
          <w:szCs w:val="28"/>
        </w:rPr>
        <w:t xml:space="preserve"> Split Cu</w:t>
      </w:r>
      <w:r w:rsidR="00A41D4E" w:rsidRPr="000B4E73">
        <w:rPr>
          <w:rFonts w:ascii="Arial" w:hAnsi="Arial" w:cs="Arial"/>
          <w:szCs w:val="28"/>
        </w:rPr>
        <w:t xml:space="preserve">rriculum </w:t>
      </w:r>
      <w:r>
        <w:rPr>
          <w:rFonts w:ascii="Arial" w:hAnsi="Arial" w:cs="Arial"/>
          <w:szCs w:val="28"/>
        </w:rPr>
        <w:t xml:space="preserve">scheme. It </w:t>
      </w:r>
      <w:proofErr w:type="gramStart"/>
      <w:r w:rsidR="00A41D4E" w:rsidRPr="000B4E73">
        <w:rPr>
          <w:rFonts w:ascii="Arial" w:hAnsi="Arial" w:cs="Arial"/>
          <w:szCs w:val="28"/>
        </w:rPr>
        <w:t>has been created</w:t>
      </w:r>
      <w:proofErr w:type="gramEnd"/>
      <w:r w:rsidR="00A41D4E" w:rsidRPr="000B4E73">
        <w:rPr>
          <w:rFonts w:ascii="Arial" w:hAnsi="Arial" w:cs="Arial"/>
          <w:szCs w:val="28"/>
        </w:rPr>
        <w:t xml:space="preserve"> </w:t>
      </w:r>
      <w:r w:rsidR="00984844">
        <w:rPr>
          <w:rFonts w:ascii="Arial" w:hAnsi="Arial" w:cs="Arial"/>
          <w:szCs w:val="28"/>
        </w:rPr>
        <w:t>from</w:t>
      </w:r>
      <w:r w:rsidR="00A41D4E" w:rsidRPr="000B4E73">
        <w:rPr>
          <w:rFonts w:ascii="Arial" w:hAnsi="Arial" w:cs="Arial"/>
          <w:szCs w:val="28"/>
        </w:rPr>
        <w:t xml:space="preserve"> the National Curriculum (2014), ensuring that all pupils:</w:t>
      </w:r>
    </w:p>
    <w:p w:rsidR="00A41D4E" w:rsidRPr="000B4E73" w:rsidRDefault="00A41D4E" w:rsidP="00984844">
      <w:pPr>
        <w:pStyle w:val="ListParagraph"/>
        <w:numPr>
          <w:ilvl w:val="0"/>
          <w:numId w:val="3"/>
        </w:numPr>
        <w:spacing w:before="100" w:beforeAutospacing="1" w:after="0" w:line="240" w:lineRule="auto"/>
        <w:jc w:val="both"/>
        <w:rPr>
          <w:rFonts w:ascii="Arial" w:hAnsi="Arial" w:cs="Arial"/>
          <w:szCs w:val="28"/>
        </w:rPr>
      </w:pPr>
      <w:r w:rsidRPr="000B4E73">
        <w:rPr>
          <w:rFonts w:ascii="Arial" w:hAnsi="Arial" w:cs="Arial"/>
          <w:szCs w:val="28"/>
        </w:rPr>
        <w:t>produce creative work, exploring their ideas and recording their experiences</w:t>
      </w:r>
    </w:p>
    <w:p w:rsidR="005E4AB5" w:rsidRPr="000B4E73" w:rsidRDefault="005E4AB5" w:rsidP="00984844">
      <w:pPr>
        <w:pStyle w:val="ListParagraph"/>
        <w:spacing w:before="100" w:beforeAutospacing="1" w:after="0" w:line="240" w:lineRule="auto"/>
        <w:jc w:val="both"/>
        <w:rPr>
          <w:rFonts w:ascii="Arial" w:hAnsi="Arial" w:cs="Arial"/>
          <w:szCs w:val="28"/>
        </w:rPr>
      </w:pPr>
    </w:p>
    <w:p w:rsidR="00A41D4E" w:rsidRPr="000B4E73" w:rsidRDefault="00A41D4E" w:rsidP="00984844">
      <w:pPr>
        <w:pStyle w:val="ListParagraph"/>
        <w:numPr>
          <w:ilvl w:val="0"/>
          <w:numId w:val="3"/>
        </w:numPr>
        <w:spacing w:before="100" w:beforeAutospacing="1" w:after="0" w:line="240" w:lineRule="auto"/>
        <w:jc w:val="both"/>
        <w:rPr>
          <w:rFonts w:ascii="Arial" w:hAnsi="Arial" w:cs="Arial"/>
          <w:szCs w:val="28"/>
        </w:rPr>
      </w:pPr>
      <w:r w:rsidRPr="000B4E73">
        <w:rPr>
          <w:rFonts w:ascii="Arial" w:hAnsi="Arial" w:cs="Arial"/>
          <w:szCs w:val="28"/>
        </w:rPr>
        <w:t>become proficient in drawing, painting, sculpture and other art, craft and design techniques</w:t>
      </w:r>
    </w:p>
    <w:p w:rsidR="005E4AB5" w:rsidRPr="000B4E73" w:rsidRDefault="005E4AB5" w:rsidP="00984844">
      <w:pPr>
        <w:pStyle w:val="ListParagraph"/>
        <w:spacing w:before="100" w:beforeAutospacing="1" w:after="0" w:line="240" w:lineRule="auto"/>
        <w:jc w:val="both"/>
        <w:rPr>
          <w:rFonts w:ascii="Arial" w:hAnsi="Arial" w:cs="Arial"/>
          <w:szCs w:val="28"/>
        </w:rPr>
      </w:pPr>
    </w:p>
    <w:p w:rsidR="00A41D4E" w:rsidRPr="000B4E73" w:rsidRDefault="00A41D4E" w:rsidP="00984844">
      <w:pPr>
        <w:pStyle w:val="ListParagraph"/>
        <w:numPr>
          <w:ilvl w:val="0"/>
          <w:numId w:val="3"/>
        </w:numPr>
        <w:spacing w:before="100" w:beforeAutospacing="1" w:after="0" w:line="240" w:lineRule="auto"/>
        <w:jc w:val="both"/>
        <w:rPr>
          <w:rFonts w:ascii="Arial" w:hAnsi="Arial" w:cs="Arial"/>
          <w:szCs w:val="28"/>
        </w:rPr>
      </w:pPr>
      <w:r w:rsidRPr="000B4E73">
        <w:rPr>
          <w:rFonts w:ascii="Arial" w:hAnsi="Arial" w:cs="Arial"/>
          <w:szCs w:val="28"/>
        </w:rPr>
        <w:t>evaluate and analyse creative works using the language of art, craft and design</w:t>
      </w:r>
    </w:p>
    <w:p w:rsidR="005E4AB5" w:rsidRPr="000B4E73" w:rsidRDefault="005E4AB5" w:rsidP="00984844">
      <w:pPr>
        <w:pStyle w:val="ListParagraph"/>
        <w:spacing w:before="100" w:beforeAutospacing="1" w:after="0" w:line="240" w:lineRule="auto"/>
        <w:jc w:val="both"/>
        <w:rPr>
          <w:rFonts w:ascii="Arial" w:hAnsi="Arial" w:cs="Arial"/>
          <w:szCs w:val="28"/>
        </w:rPr>
      </w:pPr>
    </w:p>
    <w:p w:rsidR="004E0CEC" w:rsidRPr="00225B2B" w:rsidRDefault="00A41D4E" w:rsidP="00984844">
      <w:pPr>
        <w:pStyle w:val="ListParagraph"/>
        <w:numPr>
          <w:ilvl w:val="0"/>
          <w:numId w:val="3"/>
        </w:numPr>
        <w:spacing w:before="100" w:beforeAutospacing="1" w:after="0" w:line="240" w:lineRule="auto"/>
        <w:jc w:val="both"/>
        <w:rPr>
          <w:rFonts w:ascii="Arial" w:hAnsi="Arial" w:cs="Arial"/>
          <w:szCs w:val="28"/>
        </w:rPr>
      </w:pPr>
      <w:r w:rsidRPr="000B4E73">
        <w:rPr>
          <w:rFonts w:ascii="Arial" w:hAnsi="Arial" w:cs="Arial"/>
          <w:szCs w:val="28"/>
        </w:rPr>
        <w:t>know about great artists, craft makers and designers, and understand the historical and cultural development of their art forms</w:t>
      </w:r>
    </w:p>
    <w:p w:rsidR="00115232" w:rsidRDefault="00D30CDF" w:rsidP="00984844">
      <w:pPr>
        <w:spacing w:before="100" w:beforeAutospacing="1" w:after="0" w:line="240" w:lineRule="auto"/>
        <w:jc w:val="both"/>
        <w:rPr>
          <w:rFonts w:ascii="Arial" w:hAnsi="Arial" w:cs="Arial"/>
          <w:sz w:val="24"/>
          <w:szCs w:val="28"/>
          <w:u w:val="single"/>
        </w:rPr>
      </w:pPr>
      <w:r w:rsidRPr="000B4E73">
        <w:rPr>
          <w:rFonts w:ascii="Arial" w:hAnsi="Arial" w:cs="Arial"/>
          <w:sz w:val="24"/>
          <w:szCs w:val="28"/>
          <w:u w:val="single"/>
        </w:rPr>
        <w:t>Curriculum Implementation</w:t>
      </w:r>
      <w:r w:rsidR="000F421F">
        <w:rPr>
          <w:rFonts w:ascii="Arial" w:hAnsi="Arial" w:cs="Arial"/>
          <w:sz w:val="24"/>
          <w:szCs w:val="28"/>
          <w:u w:val="single"/>
        </w:rPr>
        <w:t xml:space="preserve"> – EYFS</w:t>
      </w:r>
    </w:p>
    <w:p w:rsidR="000F421F" w:rsidRPr="000F421F" w:rsidRDefault="000F421F" w:rsidP="00984844">
      <w:pPr>
        <w:spacing w:before="100" w:beforeAutospacing="1" w:after="0" w:line="240" w:lineRule="auto"/>
        <w:jc w:val="both"/>
        <w:rPr>
          <w:rFonts w:ascii="Arial" w:hAnsi="Arial" w:cs="Arial"/>
          <w:szCs w:val="28"/>
        </w:rPr>
      </w:pPr>
      <w:r>
        <w:rPr>
          <w:rFonts w:ascii="Arial" w:hAnsi="Arial" w:cs="Arial"/>
          <w:szCs w:val="28"/>
        </w:rPr>
        <w:t xml:space="preserve">In the Early Years and Foundation Stage, children </w:t>
      </w:r>
      <w:proofErr w:type="gramStart"/>
      <w:r>
        <w:rPr>
          <w:rFonts w:ascii="Arial" w:hAnsi="Arial" w:cs="Arial"/>
          <w:szCs w:val="28"/>
        </w:rPr>
        <w:t>are given</w:t>
      </w:r>
      <w:proofErr w:type="gramEnd"/>
      <w:r>
        <w:rPr>
          <w:rFonts w:ascii="Arial" w:hAnsi="Arial" w:cs="Arial"/>
          <w:szCs w:val="28"/>
        </w:rPr>
        <w:t xml:space="preserve"> daily opportunities to develop their art skills within the continuous provision and targeted activities provided as they work towards the Early Learning Goal for Expressive Arts and Design. At St. Michael’s, we have developed our own ‘EYFS Art Curriculum’ based on the key skills and experiences that we believe our children need in order to achieve that Early Learning Goal and be ready for the art curriculum in Year 1. </w:t>
      </w:r>
      <w:proofErr w:type="gramStart"/>
      <w:r>
        <w:rPr>
          <w:rFonts w:ascii="Arial" w:hAnsi="Arial" w:cs="Arial"/>
          <w:szCs w:val="28"/>
        </w:rPr>
        <w:t xml:space="preserve">These skills and experiences </w:t>
      </w:r>
      <w:r w:rsidR="00201977">
        <w:rPr>
          <w:rFonts w:ascii="Arial" w:hAnsi="Arial" w:cs="Arial"/>
          <w:szCs w:val="28"/>
        </w:rPr>
        <w:t>are underpin</w:t>
      </w:r>
      <w:bookmarkStart w:id="0" w:name="_GoBack"/>
      <w:bookmarkEnd w:id="0"/>
      <w:r w:rsidR="00201977">
        <w:rPr>
          <w:rFonts w:ascii="Arial" w:hAnsi="Arial" w:cs="Arial"/>
          <w:szCs w:val="28"/>
        </w:rPr>
        <w:t>ned by</w:t>
      </w:r>
      <w:r>
        <w:rPr>
          <w:rFonts w:ascii="Arial" w:hAnsi="Arial" w:cs="Arial"/>
          <w:szCs w:val="28"/>
        </w:rPr>
        <w:t xml:space="preserve"> the statements provided within the ‘Development Matters’ document for ‘3 and 4 year olds’ and ‘Children in Reception</w:t>
      </w:r>
      <w:proofErr w:type="gramEnd"/>
      <w:r>
        <w:rPr>
          <w:rFonts w:ascii="Arial" w:hAnsi="Arial" w:cs="Arial"/>
          <w:szCs w:val="28"/>
        </w:rPr>
        <w:t>’.</w:t>
      </w:r>
    </w:p>
    <w:p w:rsidR="000F421F" w:rsidRPr="000B4E73" w:rsidRDefault="000F421F" w:rsidP="00984844">
      <w:pPr>
        <w:spacing w:before="100" w:beforeAutospacing="1" w:after="0" w:line="240" w:lineRule="auto"/>
        <w:jc w:val="both"/>
        <w:rPr>
          <w:rFonts w:ascii="Arial" w:hAnsi="Arial" w:cs="Arial"/>
          <w:sz w:val="24"/>
          <w:szCs w:val="28"/>
          <w:u w:val="single"/>
        </w:rPr>
      </w:pPr>
      <w:r>
        <w:rPr>
          <w:rFonts w:ascii="Arial" w:hAnsi="Arial" w:cs="Arial"/>
          <w:sz w:val="24"/>
          <w:szCs w:val="28"/>
          <w:u w:val="single"/>
        </w:rPr>
        <w:t>Curriculum Implementation – Year 1 to Year 6</w:t>
      </w:r>
    </w:p>
    <w:p w:rsidR="000B4E73" w:rsidRDefault="004E0CEC" w:rsidP="00984844">
      <w:pPr>
        <w:spacing w:before="100" w:beforeAutospacing="1" w:after="0" w:line="240" w:lineRule="auto"/>
        <w:jc w:val="both"/>
        <w:rPr>
          <w:rFonts w:ascii="Arial" w:hAnsi="Arial" w:cs="Arial"/>
          <w:szCs w:val="28"/>
        </w:rPr>
      </w:pPr>
      <w:r>
        <w:rPr>
          <w:rFonts w:ascii="Arial" w:hAnsi="Arial" w:cs="Arial"/>
          <w:szCs w:val="28"/>
        </w:rPr>
        <w:t xml:space="preserve">Each year group in school (Year 1 – Year 6) completes three units of work in art throughout the year. The </w:t>
      </w:r>
      <w:proofErr w:type="spellStart"/>
      <w:r>
        <w:rPr>
          <w:rFonts w:ascii="Arial" w:hAnsi="Arial" w:cs="Arial"/>
          <w:szCs w:val="28"/>
        </w:rPr>
        <w:t>AccessArt</w:t>
      </w:r>
      <w:proofErr w:type="spellEnd"/>
      <w:r>
        <w:rPr>
          <w:rFonts w:ascii="Arial" w:hAnsi="Arial" w:cs="Arial"/>
          <w:szCs w:val="28"/>
        </w:rPr>
        <w:t xml:space="preserve"> scheme is devised so that each term (</w:t>
      </w:r>
      <w:proofErr w:type="gramStart"/>
      <w:r>
        <w:rPr>
          <w:rFonts w:ascii="Arial" w:hAnsi="Arial" w:cs="Arial"/>
          <w:szCs w:val="28"/>
        </w:rPr>
        <w:t>Autumn</w:t>
      </w:r>
      <w:proofErr w:type="gramEnd"/>
      <w:r>
        <w:rPr>
          <w:rFonts w:ascii="Arial" w:hAnsi="Arial" w:cs="Arial"/>
          <w:szCs w:val="28"/>
        </w:rPr>
        <w:t xml:space="preserve">, Spring and Summer) there is a thread running through the work in each year group. Autumn term units focus on ‘Sketchbooks and Drawing’, </w:t>
      </w:r>
      <w:proofErr w:type="gramStart"/>
      <w:r>
        <w:rPr>
          <w:rFonts w:ascii="Arial" w:hAnsi="Arial" w:cs="Arial"/>
          <w:szCs w:val="28"/>
        </w:rPr>
        <w:t>Spring</w:t>
      </w:r>
      <w:proofErr w:type="gramEnd"/>
      <w:r>
        <w:rPr>
          <w:rFonts w:ascii="Arial" w:hAnsi="Arial" w:cs="Arial"/>
          <w:szCs w:val="28"/>
        </w:rPr>
        <w:t xml:space="preserve"> term units focus on ‘Surface and Colour’ and Summer term units focus on ‘Working in Three Dimensions’. The units covered by each year group </w:t>
      </w:r>
      <w:proofErr w:type="gramStart"/>
      <w:r w:rsidR="00225B2B">
        <w:rPr>
          <w:rFonts w:ascii="Arial" w:hAnsi="Arial" w:cs="Arial"/>
          <w:szCs w:val="28"/>
        </w:rPr>
        <w:t>have been selected</w:t>
      </w:r>
      <w:proofErr w:type="gramEnd"/>
      <w:r w:rsidR="00225B2B">
        <w:rPr>
          <w:rFonts w:ascii="Arial" w:hAnsi="Arial" w:cs="Arial"/>
          <w:szCs w:val="28"/>
        </w:rPr>
        <w:t xml:space="preserve"> so that our art curriculum covers the widest range of opportunities, styles, media and artists possible. They </w:t>
      </w:r>
      <w:r>
        <w:rPr>
          <w:rFonts w:ascii="Arial" w:hAnsi="Arial" w:cs="Arial"/>
          <w:szCs w:val="28"/>
        </w:rPr>
        <w:t>are as follows:</w:t>
      </w:r>
    </w:p>
    <w:tbl>
      <w:tblPr>
        <w:tblStyle w:val="TableGrid"/>
        <w:tblpPr w:leftFromText="180" w:rightFromText="180" w:vertAnchor="text" w:horzAnchor="margin" w:tblpX="-572" w:tblpY="118"/>
        <w:tblW w:w="10343" w:type="dxa"/>
        <w:tblLook w:val="04A0" w:firstRow="1" w:lastRow="0" w:firstColumn="1" w:lastColumn="0" w:noHBand="0" w:noVBand="1"/>
      </w:tblPr>
      <w:tblGrid>
        <w:gridCol w:w="1596"/>
        <w:gridCol w:w="1378"/>
        <w:gridCol w:w="1292"/>
        <w:gridCol w:w="1541"/>
        <w:gridCol w:w="1559"/>
        <w:gridCol w:w="1418"/>
        <w:gridCol w:w="1559"/>
      </w:tblGrid>
      <w:tr w:rsidR="004E0CEC" w:rsidTr="00225B2B">
        <w:tc>
          <w:tcPr>
            <w:tcW w:w="1596" w:type="dxa"/>
          </w:tcPr>
          <w:p w:rsidR="004E0CEC" w:rsidRPr="000B4E73" w:rsidRDefault="004E0CEC" w:rsidP="00984844">
            <w:pPr>
              <w:spacing w:before="100" w:beforeAutospacing="1"/>
              <w:jc w:val="center"/>
              <w:rPr>
                <w:rFonts w:ascii="Arial" w:hAnsi="Arial" w:cs="Arial"/>
                <w:b/>
                <w:szCs w:val="28"/>
                <w:u w:val="single"/>
              </w:rPr>
            </w:pPr>
          </w:p>
        </w:tc>
        <w:tc>
          <w:tcPr>
            <w:tcW w:w="1378"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1</w:t>
            </w:r>
          </w:p>
        </w:tc>
        <w:tc>
          <w:tcPr>
            <w:tcW w:w="1292"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2</w:t>
            </w:r>
          </w:p>
        </w:tc>
        <w:tc>
          <w:tcPr>
            <w:tcW w:w="1541"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3</w:t>
            </w:r>
          </w:p>
        </w:tc>
        <w:tc>
          <w:tcPr>
            <w:tcW w:w="1559"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4</w:t>
            </w:r>
          </w:p>
        </w:tc>
        <w:tc>
          <w:tcPr>
            <w:tcW w:w="1418"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5</w:t>
            </w:r>
          </w:p>
        </w:tc>
        <w:tc>
          <w:tcPr>
            <w:tcW w:w="1559" w:type="dxa"/>
          </w:tcPr>
          <w:p w:rsidR="004E0CEC" w:rsidRPr="000B4E73" w:rsidRDefault="004E0CEC" w:rsidP="00984844">
            <w:pPr>
              <w:spacing w:before="100" w:beforeAutospacing="1"/>
              <w:jc w:val="center"/>
              <w:rPr>
                <w:rFonts w:ascii="Arial" w:hAnsi="Arial" w:cs="Arial"/>
                <w:b/>
                <w:szCs w:val="28"/>
                <w:u w:val="single"/>
              </w:rPr>
            </w:pPr>
            <w:r w:rsidRPr="000B4E73">
              <w:rPr>
                <w:rFonts w:ascii="Arial" w:hAnsi="Arial" w:cs="Arial"/>
                <w:b/>
                <w:szCs w:val="28"/>
                <w:u w:val="single"/>
              </w:rPr>
              <w:t>Year 6</w:t>
            </w:r>
          </w:p>
        </w:tc>
      </w:tr>
      <w:tr w:rsidR="004E0CEC" w:rsidTr="00225B2B">
        <w:tc>
          <w:tcPr>
            <w:tcW w:w="1596" w:type="dxa"/>
          </w:tcPr>
          <w:p w:rsidR="004E0CEC" w:rsidRPr="004E0CEC" w:rsidRDefault="004E0CEC" w:rsidP="00984844">
            <w:pPr>
              <w:spacing w:before="100" w:beforeAutospacing="1"/>
              <w:jc w:val="center"/>
              <w:rPr>
                <w:rFonts w:ascii="Arial" w:hAnsi="Arial" w:cs="Arial"/>
                <w:b/>
                <w:szCs w:val="28"/>
                <w:u w:val="single"/>
              </w:rPr>
            </w:pPr>
            <w:r w:rsidRPr="004E0CEC">
              <w:rPr>
                <w:rFonts w:ascii="Arial" w:hAnsi="Arial" w:cs="Arial"/>
                <w:b/>
                <w:szCs w:val="28"/>
                <w:u w:val="single"/>
              </w:rPr>
              <w:t>Autumn Term</w:t>
            </w:r>
          </w:p>
        </w:tc>
        <w:tc>
          <w:tcPr>
            <w:tcW w:w="1378"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Spirals</w:t>
            </w:r>
          </w:p>
        </w:tc>
        <w:tc>
          <w:tcPr>
            <w:tcW w:w="1292"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Explore and Draw</w:t>
            </w:r>
          </w:p>
        </w:tc>
        <w:tc>
          <w:tcPr>
            <w:tcW w:w="1541" w:type="dxa"/>
          </w:tcPr>
          <w:p w:rsidR="004E0CEC" w:rsidRDefault="004E0CEC" w:rsidP="00984844">
            <w:pPr>
              <w:spacing w:before="100" w:beforeAutospacing="1"/>
              <w:jc w:val="center"/>
              <w:rPr>
                <w:rFonts w:ascii="Arial" w:hAnsi="Arial" w:cs="Arial"/>
                <w:szCs w:val="28"/>
              </w:rPr>
            </w:pPr>
            <w:r>
              <w:rPr>
                <w:rFonts w:ascii="Arial" w:hAnsi="Arial" w:cs="Arial"/>
                <w:szCs w:val="28"/>
              </w:rPr>
              <w:t>Gestural Drawing with Charcoal</w:t>
            </w:r>
          </w:p>
          <w:p w:rsidR="00984844" w:rsidRPr="000B4E73" w:rsidRDefault="00984844" w:rsidP="00984844">
            <w:pPr>
              <w:spacing w:before="100" w:beforeAutospacing="1"/>
              <w:jc w:val="center"/>
              <w:rPr>
                <w:rFonts w:ascii="Arial" w:hAnsi="Arial" w:cs="Arial"/>
                <w:szCs w:val="28"/>
              </w:rPr>
            </w:pP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Storytelling through Drawing</w:t>
            </w:r>
          </w:p>
        </w:tc>
        <w:tc>
          <w:tcPr>
            <w:tcW w:w="1418"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Typography and Maps</w:t>
            </w: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2D Drawing to 3D Making</w:t>
            </w:r>
          </w:p>
        </w:tc>
      </w:tr>
      <w:tr w:rsidR="004E0CEC" w:rsidTr="00225B2B">
        <w:tc>
          <w:tcPr>
            <w:tcW w:w="1596" w:type="dxa"/>
          </w:tcPr>
          <w:p w:rsidR="004E0CEC" w:rsidRPr="004E0CEC" w:rsidRDefault="004E0CEC" w:rsidP="00984844">
            <w:pPr>
              <w:spacing w:before="100" w:beforeAutospacing="1"/>
              <w:jc w:val="center"/>
              <w:rPr>
                <w:rFonts w:ascii="Arial" w:hAnsi="Arial" w:cs="Arial"/>
                <w:b/>
                <w:szCs w:val="28"/>
                <w:u w:val="single"/>
              </w:rPr>
            </w:pPr>
            <w:r w:rsidRPr="004E0CEC">
              <w:rPr>
                <w:rFonts w:ascii="Arial" w:hAnsi="Arial" w:cs="Arial"/>
                <w:b/>
                <w:szCs w:val="28"/>
                <w:u w:val="single"/>
              </w:rPr>
              <w:t>Spring Term</w:t>
            </w:r>
          </w:p>
        </w:tc>
        <w:tc>
          <w:tcPr>
            <w:tcW w:w="1378" w:type="dxa"/>
          </w:tcPr>
          <w:p w:rsidR="004E0CEC" w:rsidRDefault="004E0CEC" w:rsidP="00984844">
            <w:pPr>
              <w:spacing w:before="100" w:beforeAutospacing="1"/>
              <w:jc w:val="center"/>
              <w:rPr>
                <w:rFonts w:ascii="Arial" w:hAnsi="Arial" w:cs="Arial"/>
                <w:szCs w:val="28"/>
              </w:rPr>
            </w:pPr>
            <w:r>
              <w:rPr>
                <w:rFonts w:ascii="Arial" w:hAnsi="Arial" w:cs="Arial"/>
                <w:szCs w:val="28"/>
              </w:rPr>
              <w:t>Simple Printmaking</w:t>
            </w:r>
          </w:p>
          <w:p w:rsidR="00984844" w:rsidRPr="000B4E73" w:rsidRDefault="00984844" w:rsidP="00984844">
            <w:pPr>
              <w:spacing w:before="100" w:beforeAutospacing="1"/>
              <w:jc w:val="center"/>
              <w:rPr>
                <w:rFonts w:ascii="Arial" w:hAnsi="Arial" w:cs="Arial"/>
                <w:szCs w:val="28"/>
              </w:rPr>
            </w:pPr>
          </w:p>
        </w:tc>
        <w:tc>
          <w:tcPr>
            <w:tcW w:w="1292"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Expressive Painting</w:t>
            </w:r>
          </w:p>
        </w:tc>
        <w:tc>
          <w:tcPr>
            <w:tcW w:w="1541"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Paint, Cloth, Thread</w:t>
            </w: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Exploring Still Life</w:t>
            </w:r>
          </w:p>
        </w:tc>
        <w:tc>
          <w:tcPr>
            <w:tcW w:w="1418"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Fashion</w:t>
            </w: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Exploring Identity</w:t>
            </w:r>
          </w:p>
        </w:tc>
      </w:tr>
      <w:tr w:rsidR="004E0CEC" w:rsidTr="00225B2B">
        <w:tc>
          <w:tcPr>
            <w:tcW w:w="1596" w:type="dxa"/>
          </w:tcPr>
          <w:p w:rsidR="004E0CEC" w:rsidRPr="004E0CEC" w:rsidRDefault="004E0CEC" w:rsidP="00984844">
            <w:pPr>
              <w:spacing w:before="100" w:beforeAutospacing="1"/>
              <w:jc w:val="center"/>
              <w:rPr>
                <w:rFonts w:ascii="Arial" w:hAnsi="Arial" w:cs="Arial"/>
                <w:b/>
                <w:szCs w:val="28"/>
                <w:u w:val="single"/>
              </w:rPr>
            </w:pPr>
            <w:r w:rsidRPr="004E0CEC">
              <w:rPr>
                <w:rFonts w:ascii="Arial" w:hAnsi="Arial" w:cs="Arial"/>
                <w:b/>
                <w:szCs w:val="28"/>
                <w:u w:val="single"/>
              </w:rPr>
              <w:t>Summer Term</w:t>
            </w:r>
          </w:p>
        </w:tc>
        <w:tc>
          <w:tcPr>
            <w:tcW w:w="1378"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Making Birds</w:t>
            </w:r>
          </w:p>
        </w:tc>
        <w:tc>
          <w:tcPr>
            <w:tcW w:w="1292"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Be an Architect</w:t>
            </w:r>
          </w:p>
        </w:tc>
        <w:tc>
          <w:tcPr>
            <w:tcW w:w="1541"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Telling Stories through Drawing and Making</w:t>
            </w: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The Art of Display</w:t>
            </w:r>
          </w:p>
        </w:tc>
        <w:tc>
          <w:tcPr>
            <w:tcW w:w="1418"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Set Design</w:t>
            </w:r>
          </w:p>
        </w:tc>
        <w:tc>
          <w:tcPr>
            <w:tcW w:w="1559" w:type="dxa"/>
          </w:tcPr>
          <w:p w:rsidR="004E0CEC" w:rsidRPr="000B4E73" w:rsidRDefault="004E0CEC" w:rsidP="00984844">
            <w:pPr>
              <w:spacing w:before="100" w:beforeAutospacing="1"/>
              <w:jc w:val="center"/>
              <w:rPr>
                <w:rFonts w:ascii="Arial" w:hAnsi="Arial" w:cs="Arial"/>
                <w:szCs w:val="28"/>
              </w:rPr>
            </w:pPr>
            <w:r>
              <w:rPr>
                <w:rFonts w:ascii="Arial" w:hAnsi="Arial" w:cs="Arial"/>
                <w:szCs w:val="28"/>
              </w:rPr>
              <w:t>Take a Seat</w:t>
            </w:r>
          </w:p>
        </w:tc>
      </w:tr>
    </w:tbl>
    <w:p w:rsidR="000B4E73" w:rsidRPr="000B4E73" w:rsidRDefault="000B4E73" w:rsidP="00984844">
      <w:pPr>
        <w:spacing w:before="100" w:beforeAutospacing="1" w:after="0" w:line="240" w:lineRule="auto"/>
        <w:jc w:val="both"/>
        <w:rPr>
          <w:rFonts w:ascii="Arial" w:hAnsi="Arial" w:cs="Arial"/>
          <w:sz w:val="4"/>
          <w:szCs w:val="28"/>
        </w:rPr>
      </w:pPr>
    </w:p>
    <w:p w:rsidR="00FF4221" w:rsidRPr="00984844" w:rsidRDefault="00FF4221" w:rsidP="00984844">
      <w:pPr>
        <w:spacing w:before="100" w:beforeAutospacing="1" w:after="0" w:line="240" w:lineRule="auto"/>
        <w:jc w:val="both"/>
        <w:rPr>
          <w:rFonts w:ascii="Arial" w:hAnsi="Arial" w:cs="Arial"/>
          <w:sz w:val="24"/>
          <w:szCs w:val="28"/>
        </w:rPr>
      </w:pPr>
      <w:r>
        <w:rPr>
          <w:rFonts w:ascii="Arial" w:hAnsi="Arial" w:cs="Arial"/>
          <w:szCs w:val="28"/>
        </w:rPr>
        <w:t xml:space="preserve">When teaching a unit of art, teachers use all aspects of the </w:t>
      </w:r>
      <w:proofErr w:type="spellStart"/>
      <w:r>
        <w:rPr>
          <w:rFonts w:ascii="Arial" w:hAnsi="Arial" w:cs="Arial"/>
          <w:szCs w:val="28"/>
        </w:rPr>
        <w:t>AccessArt</w:t>
      </w:r>
      <w:proofErr w:type="spellEnd"/>
      <w:r>
        <w:rPr>
          <w:rFonts w:ascii="Arial" w:hAnsi="Arial" w:cs="Arial"/>
          <w:szCs w:val="28"/>
        </w:rPr>
        <w:t xml:space="preserve"> Split Curriculum to support the curriculum that they offer in their classroom, including:</w:t>
      </w:r>
    </w:p>
    <w:p w:rsidR="00FF4221" w:rsidRDefault="00FF4221" w:rsidP="00984844">
      <w:pPr>
        <w:pStyle w:val="ListParagraph"/>
        <w:numPr>
          <w:ilvl w:val="0"/>
          <w:numId w:val="9"/>
        </w:numPr>
        <w:spacing w:before="100" w:beforeAutospacing="1" w:after="0" w:line="240" w:lineRule="auto"/>
        <w:jc w:val="both"/>
        <w:rPr>
          <w:rFonts w:ascii="Arial" w:hAnsi="Arial" w:cs="Arial"/>
          <w:szCs w:val="28"/>
        </w:rPr>
      </w:pPr>
      <w:r>
        <w:rPr>
          <w:rFonts w:ascii="Arial" w:hAnsi="Arial" w:cs="Arial"/>
          <w:szCs w:val="28"/>
        </w:rPr>
        <w:lastRenderedPageBreak/>
        <w:t>Medium Term Plan</w:t>
      </w:r>
    </w:p>
    <w:p w:rsidR="00FF4221" w:rsidRDefault="00FF4221" w:rsidP="00984844">
      <w:pPr>
        <w:pStyle w:val="ListParagraph"/>
        <w:numPr>
          <w:ilvl w:val="0"/>
          <w:numId w:val="9"/>
        </w:numPr>
        <w:spacing w:before="100" w:beforeAutospacing="1" w:after="0" w:line="240" w:lineRule="auto"/>
        <w:jc w:val="both"/>
        <w:rPr>
          <w:rFonts w:ascii="Arial" w:hAnsi="Arial" w:cs="Arial"/>
          <w:szCs w:val="28"/>
        </w:rPr>
      </w:pPr>
      <w:r>
        <w:rPr>
          <w:rFonts w:ascii="Arial" w:hAnsi="Arial" w:cs="Arial"/>
          <w:szCs w:val="28"/>
        </w:rPr>
        <w:t>Progression of Vocabulary</w:t>
      </w:r>
    </w:p>
    <w:p w:rsidR="00FF4221" w:rsidRDefault="00FF4221" w:rsidP="00984844">
      <w:pPr>
        <w:pStyle w:val="ListParagraph"/>
        <w:numPr>
          <w:ilvl w:val="0"/>
          <w:numId w:val="9"/>
        </w:numPr>
        <w:spacing w:before="100" w:beforeAutospacing="1" w:after="0" w:line="240" w:lineRule="auto"/>
        <w:jc w:val="both"/>
        <w:rPr>
          <w:rFonts w:ascii="Arial" w:hAnsi="Arial" w:cs="Arial"/>
          <w:szCs w:val="28"/>
        </w:rPr>
      </w:pPr>
      <w:r>
        <w:rPr>
          <w:rFonts w:ascii="Arial" w:hAnsi="Arial" w:cs="Arial"/>
          <w:szCs w:val="28"/>
        </w:rPr>
        <w:t>Progression of Knowledge and Skills</w:t>
      </w:r>
    </w:p>
    <w:p w:rsidR="00FF4221" w:rsidRDefault="00FF4221" w:rsidP="00984844">
      <w:pPr>
        <w:pStyle w:val="ListParagraph"/>
        <w:numPr>
          <w:ilvl w:val="0"/>
          <w:numId w:val="9"/>
        </w:numPr>
        <w:spacing w:before="100" w:beforeAutospacing="1" w:after="0" w:line="240" w:lineRule="auto"/>
        <w:jc w:val="both"/>
        <w:rPr>
          <w:rFonts w:ascii="Arial" w:hAnsi="Arial" w:cs="Arial"/>
          <w:szCs w:val="28"/>
        </w:rPr>
      </w:pPr>
      <w:r>
        <w:rPr>
          <w:rFonts w:ascii="Arial" w:hAnsi="Arial" w:cs="Arial"/>
          <w:szCs w:val="28"/>
        </w:rPr>
        <w:t>Pathway (including links, videos, photographs, questions and examples)</w:t>
      </w:r>
    </w:p>
    <w:p w:rsidR="00FF4221" w:rsidRDefault="00225B2B" w:rsidP="00984844">
      <w:pPr>
        <w:spacing w:before="100" w:beforeAutospacing="1" w:after="0" w:line="240" w:lineRule="auto"/>
        <w:jc w:val="both"/>
        <w:rPr>
          <w:rFonts w:ascii="Arial" w:hAnsi="Arial" w:cs="Arial"/>
          <w:szCs w:val="28"/>
        </w:rPr>
      </w:pPr>
      <w:r>
        <w:rPr>
          <w:rFonts w:ascii="Arial" w:hAnsi="Arial" w:cs="Arial"/>
          <w:szCs w:val="28"/>
        </w:rPr>
        <w:t>At St. Michael’s, we use</w:t>
      </w:r>
      <w:r w:rsidR="00AD21E1" w:rsidRPr="000B4E73">
        <w:rPr>
          <w:rFonts w:ascii="Arial" w:hAnsi="Arial" w:cs="Arial"/>
          <w:szCs w:val="28"/>
        </w:rPr>
        <w:t xml:space="preserve"> sketchbooks</w:t>
      </w:r>
      <w:r w:rsidR="00BF5C66" w:rsidRPr="000B4E73">
        <w:rPr>
          <w:rFonts w:ascii="Arial" w:hAnsi="Arial" w:cs="Arial"/>
          <w:szCs w:val="28"/>
        </w:rPr>
        <w:t xml:space="preserve"> (from Year 1 to Year 6)</w:t>
      </w:r>
      <w:r w:rsidR="00AD21E1" w:rsidRPr="000B4E73">
        <w:rPr>
          <w:rFonts w:ascii="Arial" w:hAnsi="Arial" w:cs="Arial"/>
          <w:szCs w:val="28"/>
        </w:rPr>
        <w:t xml:space="preserve"> in art lessons</w:t>
      </w:r>
      <w:r w:rsidR="00BF5C66" w:rsidRPr="000B4E73">
        <w:rPr>
          <w:rFonts w:ascii="Arial" w:hAnsi="Arial" w:cs="Arial"/>
          <w:szCs w:val="28"/>
        </w:rPr>
        <w:t>. Sketchbooks enable</w:t>
      </w:r>
      <w:r w:rsidR="00AD21E1" w:rsidRPr="000B4E73">
        <w:rPr>
          <w:rFonts w:ascii="Arial" w:hAnsi="Arial" w:cs="Arial"/>
          <w:szCs w:val="28"/>
        </w:rPr>
        <w:t xml:space="preserve"> our children to see their own progress throughout each </w:t>
      </w:r>
      <w:r>
        <w:rPr>
          <w:rFonts w:ascii="Arial" w:hAnsi="Arial" w:cs="Arial"/>
          <w:szCs w:val="28"/>
        </w:rPr>
        <w:t>unit of art</w:t>
      </w:r>
      <w:r w:rsidR="00AD21E1" w:rsidRPr="000B4E73">
        <w:rPr>
          <w:rFonts w:ascii="Arial" w:hAnsi="Arial" w:cs="Arial"/>
          <w:szCs w:val="28"/>
        </w:rPr>
        <w:t xml:space="preserve">, as well as their progress throughout each year, and to develop their own artistic style when presenting their work. The use of sketchbooks also allows for our children to develop their abilities to critically analyse art work and to annotate both their own work and the work of professional artists with increasing confidence, understanding and sophistication. Our teachers have their own sketchbooks in order to demonstrate skills during lessons as the ‘expert in the room’ and </w:t>
      </w:r>
      <w:proofErr w:type="gramStart"/>
      <w:r w:rsidR="00AD21E1" w:rsidRPr="000B4E73">
        <w:rPr>
          <w:rFonts w:ascii="Arial" w:hAnsi="Arial" w:cs="Arial"/>
          <w:szCs w:val="28"/>
        </w:rPr>
        <w:t>to further cultivate</w:t>
      </w:r>
      <w:proofErr w:type="gramEnd"/>
      <w:r w:rsidR="00AD21E1" w:rsidRPr="000B4E73">
        <w:rPr>
          <w:rFonts w:ascii="Arial" w:hAnsi="Arial" w:cs="Arial"/>
          <w:szCs w:val="28"/>
        </w:rPr>
        <w:t xml:space="preserve"> the belief that ‘everyone is an artist’</w:t>
      </w:r>
      <w:r w:rsidR="00BF5C66" w:rsidRPr="000B4E73">
        <w:rPr>
          <w:rFonts w:ascii="Arial" w:hAnsi="Arial" w:cs="Arial"/>
          <w:szCs w:val="28"/>
        </w:rPr>
        <w:t>.</w:t>
      </w:r>
    </w:p>
    <w:p w:rsidR="00D30CDF" w:rsidRPr="000B4E73" w:rsidRDefault="00D30CDF" w:rsidP="00984844">
      <w:pPr>
        <w:spacing w:before="100" w:beforeAutospacing="1" w:after="0" w:line="240" w:lineRule="auto"/>
        <w:jc w:val="both"/>
        <w:rPr>
          <w:rFonts w:ascii="Arial" w:hAnsi="Arial" w:cs="Arial"/>
          <w:sz w:val="24"/>
          <w:szCs w:val="28"/>
          <w:u w:val="single"/>
        </w:rPr>
      </w:pPr>
      <w:r w:rsidRPr="000B4E73">
        <w:rPr>
          <w:rFonts w:ascii="Arial" w:hAnsi="Arial" w:cs="Arial"/>
          <w:sz w:val="24"/>
          <w:szCs w:val="28"/>
          <w:u w:val="single"/>
        </w:rPr>
        <w:t>Curriculum Impact</w:t>
      </w:r>
    </w:p>
    <w:p w:rsidR="00DA33BD" w:rsidRDefault="00DA33BD" w:rsidP="00984844">
      <w:pPr>
        <w:spacing w:before="100" w:beforeAutospacing="1" w:after="0" w:line="240" w:lineRule="auto"/>
        <w:jc w:val="both"/>
        <w:rPr>
          <w:rFonts w:ascii="Arial" w:hAnsi="Arial" w:cs="Arial"/>
          <w:szCs w:val="28"/>
        </w:rPr>
      </w:pPr>
      <w:r>
        <w:rPr>
          <w:rFonts w:ascii="Arial" w:hAnsi="Arial" w:cs="Arial"/>
          <w:szCs w:val="28"/>
        </w:rPr>
        <w:t xml:space="preserve">For our art curriculum to have had a positive impact, we believe that children should have developed their knowledge in art, their skills in art, </w:t>
      </w:r>
      <w:proofErr w:type="gramStart"/>
      <w:r>
        <w:rPr>
          <w:rFonts w:ascii="Arial" w:hAnsi="Arial" w:cs="Arial"/>
          <w:szCs w:val="28"/>
        </w:rPr>
        <w:t>their</w:t>
      </w:r>
      <w:proofErr w:type="gramEnd"/>
      <w:r>
        <w:rPr>
          <w:rFonts w:ascii="Arial" w:hAnsi="Arial" w:cs="Arial"/>
          <w:szCs w:val="28"/>
        </w:rPr>
        <w:t xml:space="preserve"> abilities to reflect on artwork and have developed an enjoyment of art.</w:t>
      </w:r>
    </w:p>
    <w:p w:rsidR="00D30CDF" w:rsidRDefault="00EF021B" w:rsidP="00984844">
      <w:pPr>
        <w:spacing w:before="100" w:beforeAutospacing="1" w:after="0" w:line="240" w:lineRule="auto"/>
        <w:jc w:val="both"/>
        <w:rPr>
          <w:rFonts w:ascii="Arial" w:hAnsi="Arial" w:cs="Arial"/>
          <w:szCs w:val="28"/>
        </w:rPr>
      </w:pPr>
      <w:r w:rsidRPr="000B4E73">
        <w:rPr>
          <w:rFonts w:ascii="Arial" w:hAnsi="Arial" w:cs="Arial"/>
          <w:szCs w:val="28"/>
        </w:rPr>
        <w:t xml:space="preserve">We assess the attainment and achievement of our children in art based on </w:t>
      </w:r>
      <w:r w:rsidR="000673B3">
        <w:rPr>
          <w:rFonts w:ascii="Arial" w:hAnsi="Arial" w:cs="Arial"/>
          <w:szCs w:val="28"/>
        </w:rPr>
        <w:t xml:space="preserve">their work throughout the unit, as well as the final piece of artwork that they produce. </w:t>
      </w:r>
      <w:r w:rsidR="00115232">
        <w:rPr>
          <w:rFonts w:ascii="Arial" w:hAnsi="Arial" w:cs="Arial"/>
          <w:szCs w:val="28"/>
        </w:rPr>
        <w:t>During and after each lesson, teachers assess work and progress made using our whole school procedure for lesson marking. By the end of each unit of art, teachers</w:t>
      </w:r>
      <w:r w:rsidR="000673B3">
        <w:rPr>
          <w:rFonts w:ascii="Arial" w:hAnsi="Arial" w:cs="Arial"/>
          <w:szCs w:val="28"/>
        </w:rPr>
        <w:t xml:space="preserve"> assess </w:t>
      </w:r>
      <w:r w:rsidR="00115232">
        <w:rPr>
          <w:rFonts w:ascii="Arial" w:hAnsi="Arial" w:cs="Arial"/>
          <w:szCs w:val="28"/>
        </w:rPr>
        <w:t xml:space="preserve">each child’s work </w:t>
      </w:r>
      <w:r w:rsidR="000673B3">
        <w:rPr>
          <w:rFonts w:ascii="Arial" w:hAnsi="Arial" w:cs="Arial"/>
          <w:szCs w:val="28"/>
        </w:rPr>
        <w:t xml:space="preserve">against the </w:t>
      </w:r>
      <w:proofErr w:type="spellStart"/>
      <w:r w:rsidR="000673B3">
        <w:rPr>
          <w:rFonts w:ascii="Arial" w:hAnsi="Arial" w:cs="Arial"/>
          <w:szCs w:val="28"/>
        </w:rPr>
        <w:t>AccessArt</w:t>
      </w:r>
      <w:proofErr w:type="spellEnd"/>
      <w:r w:rsidR="000673B3">
        <w:rPr>
          <w:rFonts w:ascii="Arial" w:hAnsi="Arial" w:cs="Arial"/>
          <w:szCs w:val="28"/>
        </w:rPr>
        <w:t xml:space="preserve"> knowledge and skills statements for </w:t>
      </w:r>
      <w:r w:rsidR="00115232">
        <w:rPr>
          <w:rFonts w:ascii="Arial" w:hAnsi="Arial" w:cs="Arial"/>
          <w:szCs w:val="28"/>
        </w:rPr>
        <w:t>that unit</w:t>
      </w:r>
      <w:r w:rsidR="000673B3">
        <w:rPr>
          <w:rFonts w:ascii="Arial" w:hAnsi="Arial" w:cs="Arial"/>
          <w:szCs w:val="28"/>
        </w:rPr>
        <w:t xml:space="preserve"> so that achievement in both aspects of the art curriculum </w:t>
      </w:r>
      <w:proofErr w:type="gramStart"/>
      <w:r w:rsidR="000673B3">
        <w:rPr>
          <w:rFonts w:ascii="Arial" w:hAnsi="Arial" w:cs="Arial"/>
          <w:szCs w:val="28"/>
        </w:rPr>
        <w:t>are celebrated and recorded</w:t>
      </w:r>
      <w:proofErr w:type="gramEnd"/>
      <w:r w:rsidR="000673B3">
        <w:rPr>
          <w:rFonts w:ascii="Arial" w:hAnsi="Arial" w:cs="Arial"/>
          <w:szCs w:val="28"/>
        </w:rPr>
        <w:t>. Teachers use the school assessment system (</w:t>
      </w:r>
      <w:proofErr w:type="spellStart"/>
      <w:r w:rsidR="000673B3">
        <w:rPr>
          <w:rFonts w:ascii="Arial" w:hAnsi="Arial" w:cs="Arial"/>
          <w:szCs w:val="28"/>
        </w:rPr>
        <w:t>Ontrak</w:t>
      </w:r>
      <w:proofErr w:type="spellEnd"/>
      <w:r w:rsidR="000673B3">
        <w:rPr>
          <w:rFonts w:ascii="Arial" w:hAnsi="Arial" w:cs="Arial"/>
          <w:szCs w:val="28"/>
        </w:rPr>
        <w:t>) to record their assessments for each child.</w:t>
      </w:r>
    </w:p>
    <w:p w:rsidR="00115232" w:rsidRDefault="00115232" w:rsidP="00984844">
      <w:pPr>
        <w:spacing w:before="100" w:beforeAutospacing="1" w:after="0" w:line="240" w:lineRule="auto"/>
        <w:jc w:val="both"/>
        <w:rPr>
          <w:rFonts w:ascii="Arial" w:hAnsi="Arial" w:cs="Arial"/>
          <w:szCs w:val="28"/>
        </w:rPr>
      </w:pPr>
      <w:r>
        <w:rPr>
          <w:rFonts w:ascii="Arial" w:hAnsi="Arial" w:cs="Arial"/>
          <w:szCs w:val="28"/>
        </w:rPr>
        <w:t xml:space="preserve">The impact of art teaching and the art curriculum that we offer at St. Michael’s is monitored by the Art Subject Lead, with support from the Linked Curriculum Team. Monitoring of art </w:t>
      </w:r>
      <w:proofErr w:type="gramStart"/>
      <w:r>
        <w:rPr>
          <w:rFonts w:ascii="Arial" w:hAnsi="Arial" w:cs="Arial"/>
          <w:szCs w:val="28"/>
        </w:rPr>
        <w:t>is carried out</w:t>
      </w:r>
      <w:proofErr w:type="gramEnd"/>
      <w:r>
        <w:rPr>
          <w:rFonts w:ascii="Arial" w:hAnsi="Arial" w:cs="Arial"/>
          <w:szCs w:val="28"/>
        </w:rPr>
        <w:t xml:space="preserve"> by:</w:t>
      </w:r>
    </w:p>
    <w:p w:rsidR="00115232" w:rsidRDefault="00115232" w:rsidP="00984844">
      <w:pPr>
        <w:pStyle w:val="ListParagraph"/>
        <w:numPr>
          <w:ilvl w:val="0"/>
          <w:numId w:val="8"/>
        </w:numPr>
        <w:spacing w:before="100" w:beforeAutospacing="1" w:after="0" w:line="240" w:lineRule="auto"/>
        <w:jc w:val="both"/>
        <w:rPr>
          <w:rFonts w:ascii="Arial" w:hAnsi="Arial" w:cs="Arial"/>
          <w:szCs w:val="28"/>
        </w:rPr>
      </w:pPr>
      <w:r>
        <w:rPr>
          <w:rFonts w:ascii="Arial" w:hAnsi="Arial" w:cs="Arial"/>
          <w:szCs w:val="28"/>
        </w:rPr>
        <w:lastRenderedPageBreak/>
        <w:t>looking at children’s work in sketchbooks</w:t>
      </w:r>
    </w:p>
    <w:p w:rsidR="00115232" w:rsidRDefault="00115232" w:rsidP="00984844">
      <w:pPr>
        <w:pStyle w:val="ListParagraph"/>
        <w:numPr>
          <w:ilvl w:val="0"/>
          <w:numId w:val="8"/>
        </w:numPr>
        <w:spacing w:before="100" w:beforeAutospacing="1" w:after="0" w:line="240" w:lineRule="auto"/>
        <w:jc w:val="both"/>
        <w:rPr>
          <w:rFonts w:ascii="Arial" w:hAnsi="Arial" w:cs="Arial"/>
          <w:szCs w:val="28"/>
        </w:rPr>
      </w:pPr>
      <w:r>
        <w:rPr>
          <w:rFonts w:ascii="Arial" w:hAnsi="Arial" w:cs="Arial"/>
          <w:szCs w:val="28"/>
        </w:rPr>
        <w:t xml:space="preserve">comparing the work in sketchbooks to </w:t>
      </w:r>
      <w:r w:rsidR="00DD0E01">
        <w:rPr>
          <w:rFonts w:ascii="Arial" w:hAnsi="Arial" w:cs="Arial"/>
          <w:szCs w:val="28"/>
        </w:rPr>
        <w:t xml:space="preserve">the </w:t>
      </w:r>
      <w:proofErr w:type="spellStart"/>
      <w:r w:rsidR="00DD0E01">
        <w:rPr>
          <w:rFonts w:ascii="Arial" w:hAnsi="Arial" w:cs="Arial"/>
          <w:szCs w:val="28"/>
        </w:rPr>
        <w:t>AccessArt</w:t>
      </w:r>
      <w:proofErr w:type="spellEnd"/>
      <w:r w:rsidR="00DD0E01">
        <w:rPr>
          <w:rFonts w:ascii="Arial" w:hAnsi="Arial" w:cs="Arial"/>
          <w:szCs w:val="28"/>
        </w:rPr>
        <w:t xml:space="preserve"> planning</w:t>
      </w:r>
    </w:p>
    <w:p w:rsidR="00DD0E01" w:rsidRDefault="00431133" w:rsidP="00984844">
      <w:pPr>
        <w:pStyle w:val="ListParagraph"/>
        <w:numPr>
          <w:ilvl w:val="0"/>
          <w:numId w:val="8"/>
        </w:numPr>
        <w:spacing w:before="100" w:beforeAutospacing="1" w:after="0" w:line="240" w:lineRule="auto"/>
        <w:jc w:val="both"/>
        <w:rPr>
          <w:rFonts w:ascii="Arial" w:hAnsi="Arial" w:cs="Arial"/>
          <w:szCs w:val="28"/>
        </w:rPr>
      </w:pPr>
      <w:r>
        <w:rPr>
          <w:rFonts w:ascii="Arial" w:hAnsi="Arial" w:cs="Arial"/>
          <w:szCs w:val="28"/>
        </w:rPr>
        <w:t>carrying out pupil voice to gather children’s views</w:t>
      </w:r>
    </w:p>
    <w:p w:rsidR="00431133" w:rsidRPr="00115232" w:rsidRDefault="00431133" w:rsidP="00984844">
      <w:pPr>
        <w:pStyle w:val="ListParagraph"/>
        <w:numPr>
          <w:ilvl w:val="0"/>
          <w:numId w:val="8"/>
        </w:numPr>
        <w:spacing w:before="100" w:beforeAutospacing="1" w:after="0" w:line="240" w:lineRule="auto"/>
        <w:jc w:val="both"/>
        <w:rPr>
          <w:rFonts w:ascii="Arial" w:hAnsi="Arial" w:cs="Arial"/>
          <w:szCs w:val="28"/>
        </w:rPr>
      </w:pPr>
      <w:proofErr w:type="gramStart"/>
      <w:r>
        <w:rPr>
          <w:rFonts w:ascii="Arial" w:hAnsi="Arial" w:cs="Arial"/>
          <w:szCs w:val="28"/>
        </w:rPr>
        <w:t>holding</w:t>
      </w:r>
      <w:proofErr w:type="gramEnd"/>
      <w:r>
        <w:rPr>
          <w:rFonts w:ascii="Arial" w:hAnsi="Arial" w:cs="Arial"/>
          <w:szCs w:val="28"/>
        </w:rPr>
        <w:t xml:space="preserve"> a termly Art and DT </w:t>
      </w:r>
      <w:r w:rsidR="00FF4221">
        <w:rPr>
          <w:rFonts w:ascii="Arial" w:hAnsi="Arial" w:cs="Arial"/>
          <w:szCs w:val="28"/>
        </w:rPr>
        <w:t xml:space="preserve">Showcase – to </w:t>
      </w:r>
      <w:r w:rsidR="00984844">
        <w:rPr>
          <w:rFonts w:ascii="Arial" w:hAnsi="Arial" w:cs="Arial"/>
          <w:szCs w:val="28"/>
        </w:rPr>
        <w:t>enable</w:t>
      </w:r>
      <w:r w:rsidR="00FF4221">
        <w:rPr>
          <w:rFonts w:ascii="Arial" w:hAnsi="Arial" w:cs="Arial"/>
          <w:szCs w:val="28"/>
        </w:rPr>
        <w:t xml:space="preserve"> children, parents and staff to walk through a whole school gallery of work in the two subjects to see progress and outcomes</w:t>
      </w:r>
      <w:r w:rsidR="00984844">
        <w:rPr>
          <w:rFonts w:ascii="Arial" w:hAnsi="Arial" w:cs="Arial"/>
          <w:szCs w:val="28"/>
        </w:rPr>
        <w:t>, while providing an appreciative audience for the children’s work.</w:t>
      </w:r>
    </w:p>
    <w:p w:rsidR="00D30CDF" w:rsidRPr="00D30CDF" w:rsidRDefault="00D30CDF" w:rsidP="000B4E73">
      <w:pPr>
        <w:spacing w:line="240" w:lineRule="auto"/>
        <w:rPr>
          <w:rFonts w:ascii="Arial" w:hAnsi="Arial" w:cs="Arial"/>
          <w:b/>
          <w:sz w:val="28"/>
          <w:szCs w:val="28"/>
          <w:u w:val="single"/>
        </w:rPr>
      </w:pPr>
    </w:p>
    <w:sectPr w:rsidR="00D30CDF" w:rsidRPr="00D30CDF" w:rsidSect="001A7574">
      <w:headerReference w:type="default" r:id="rId10"/>
      <w:pgSz w:w="11906" w:h="16838"/>
      <w:pgMar w:top="1440" w:right="1440" w:bottom="1440" w:left="1440" w:header="708" w:footer="708" w:gutter="0"/>
      <w:pgBorders w:offsetFrom="page">
        <w:top w:val="thinThickSmallGap" w:sz="36" w:space="24" w:color="FF0000"/>
        <w:left w:val="thinThickSmallGap" w:sz="36" w:space="24" w:color="FF0000"/>
        <w:bottom w:val="thickThinSmallGap" w:sz="36" w:space="24" w:color="FF0000"/>
        <w:right w:val="thickThinSmallGap"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E73" w:rsidRDefault="000B4E73" w:rsidP="000B4E73">
      <w:pPr>
        <w:spacing w:after="0" w:line="240" w:lineRule="auto"/>
      </w:pPr>
      <w:r>
        <w:separator/>
      </w:r>
    </w:p>
  </w:endnote>
  <w:endnote w:type="continuationSeparator" w:id="0">
    <w:p w:rsidR="000B4E73" w:rsidRDefault="000B4E73" w:rsidP="000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ker Fel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E73" w:rsidRDefault="000B4E73" w:rsidP="000B4E73">
      <w:pPr>
        <w:spacing w:after="0" w:line="240" w:lineRule="auto"/>
      </w:pPr>
      <w:r>
        <w:separator/>
      </w:r>
    </w:p>
  </w:footnote>
  <w:footnote w:type="continuationSeparator" w:id="0">
    <w:p w:rsidR="000B4E73" w:rsidRDefault="000B4E73" w:rsidP="000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E73" w:rsidRDefault="000B4E73" w:rsidP="000B4E73">
    <w:pPr>
      <w:jc w:val="center"/>
      <w:rPr>
        <w:rFonts w:ascii="Arial" w:hAnsi="Arial" w:cs="Arial"/>
        <w:sz w:val="36"/>
        <w:szCs w:val="28"/>
      </w:rPr>
    </w:pPr>
    <w:r w:rsidRPr="00D30CDF">
      <w:rPr>
        <w:rFonts w:ascii="Arial" w:hAnsi="Arial" w:cs="Arial"/>
        <w:i/>
        <w:sz w:val="36"/>
        <w:szCs w:val="28"/>
      </w:rPr>
      <w:t>‘</w:t>
    </w:r>
    <w:r w:rsidRPr="000B4E73">
      <w:rPr>
        <w:rFonts w:ascii="Arial" w:hAnsi="Arial" w:cs="Arial"/>
        <w:i/>
        <w:sz w:val="28"/>
        <w:szCs w:val="28"/>
      </w:rPr>
      <w:t xml:space="preserve">Every child is an artist’ </w:t>
    </w:r>
    <w:r w:rsidRPr="000B4E73">
      <w:rPr>
        <w:rFonts w:ascii="Arial" w:hAnsi="Arial" w:cs="Arial"/>
        <w:sz w:val="28"/>
        <w:szCs w:val="28"/>
      </w:rPr>
      <w:t>– Pablo Picasso</w:t>
    </w:r>
  </w:p>
  <w:p w:rsidR="000B4E73" w:rsidRDefault="000B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9A1"/>
    <w:multiLevelType w:val="hybridMultilevel"/>
    <w:tmpl w:val="D168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42A58"/>
    <w:multiLevelType w:val="hybridMultilevel"/>
    <w:tmpl w:val="6F7A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40649"/>
    <w:multiLevelType w:val="hybridMultilevel"/>
    <w:tmpl w:val="77FA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91528"/>
    <w:multiLevelType w:val="hybridMultilevel"/>
    <w:tmpl w:val="B76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73AD2"/>
    <w:multiLevelType w:val="hybridMultilevel"/>
    <w:tmpl w:val="9BDE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16A62"/>
    <w:multiLevelType w:val="hybridMultilevel"/>
    <w:tmpl w:val="DBC8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CB35D3"/>
    <w:multiLevelType w:val="hybridMultilevel"/>
    <w:tmpl w:val="3916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26FE0"/>
    <w:multiLevelType w:val="hybridMultilevel"/>
    <w:tmpl w:val="8D989400"/>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8" w15:restartNumberingAfterBreak="0">
    <w:nsid w:val="79446C55"/>
    <w:multiLevelType w:val="hybridMultilevel"/>
    <w:tmpl w:val="8D74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8"/>
  </w:num>
  <w:num w:numId="5">
    <w:abstractNumId w:val="0"/>
  </w:num>
  <w:num w:numId="6">
    <w:abstractNumId w:val="1"/>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74"/>
    <w:rsid w:val="000673B3"/>
    <w:rsid w:val="000B4E73"/>
    <w:rsid w:val="000F421F"/>
    <w:rsid w:val="00115232"/>
    <w:rsid w:val="001A7574"/>
    <w:rsid w:val="00201977"/>
    <w:rsid w:val="00225B2B"/>
    <w:rsid w:val="002E1B16"/>
    <w:rsid w:val="00403195"/>
    <w:rsid w:val="00431133"/>
    <w:rsid w:val="00455A8C"/>
    <w:rsid w:val="0049212D"/>
    <w:rsid w:val="004A680E"/>
    <w:rsid w:val="004E0CEC"/>
    <w:rsid w:val="005213F2"/>
    <w:rsid w:val="005E4AB5"/>
    <w:rsid w:val="00860D2C"/>
    <w:rsid w:val="008E57D8"/>
    <w:rsid w:val="00984844"/>
    <w:rsid w:val="009E6CF2"/>
    <w:rsid w:val="00A41D4E"/>
    <w:rsid w:val="00AD21E1"/>
    <w:rsid w:val="00B11817"/>
    <w:rsid w:val="00B90E80"/>
    <w:rsid w:val="00BA7BE6"/>
    <w:rsid w:val="00BB3BF9"/>
    <w:rsid w:val="00BF5C66"/>
    <w:rsid w:val="00CC188C"/>
    <w:rsid w:val="00CE5FE5"/>
    <w:rsid w:val="00D30CDF"/>
    <w:rsid w:val="00D4478E"/>
    <w:rsid w:val="00DA33BD"/>
    <w:rsid w:val="00DD0E01"/>
    <w:rsid w:val="00E558D8"/>
    <w:rsid w:val="00E65E3B"/>
    <w:rsid w:val="00E9758A"/>
    <w:rsid w:val="00EA12EC"/>
    <w:rsid w:val="00EC5BFF"/>
    <w:rsid w:val="00EF021B"/>
    <w:rsid w:val="00FF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D4E4"/>
  <w15:chartTrackingRefBased/>
  <w15:docId w15:val="{5EC069D8-9DA4-466A-AF7C-8AABB9A4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4E"/>
    <w:pPr>
      <w:ind w:left="720"/>
      <w:contextualSpacing/>
    </w:pPr>
  </w:style>
  <w:style w:type="table" w:styleId="TableGrid">
    <w:name w:val="Table Grid"/>
    <w:basedOn w:val="TableNormal"/>
    <w:uiPriority w:val="39"/>
    <w:rsid w:val="00B1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E73"/>
  </w:style>
  <w:style w:type="paragraph" w:styleId="Footer">
    <w:name w:val="footer"/>
    <w:basedOn w:val="Normal"/>
    <w:link w:val="FooterChar"/>
    <w:uiPriority w:val="99"/>
    <w:unhideWhenUsed/>
    <w:rsid w:val="000B4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Helm</dc:creator>
  <cp:keywords/>
  <dc:description/>
  <cp:lastModifiedBy>Melanie Barratt</cp:lastModifiedBy>
  <cp:revision>3</cp:revision>
  <dcterms:created xsi:type="dcterms:W3CDTF">2024-01-23T13:18:00Z</dcterms:created>
  <dcterms:modified xsi:type="dcterms:W3CDTF">2024-01-23T13:19:00Z</dcterms:modified>
</cp:coreProperties>
</file>