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8640"/>
        <w:gridCol w:w="15"/>
        <w:gridCol w:w="855"/>
      </w:tblGrid>
      <w:tr>
        <w:trPr>
          <w:trHeight w:val="180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tcW w:type="dxa" w:w="8640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85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365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>
              <w:left w:val="single" w:color="000000" w:sz="32" w:space="0"/>
            </w:tcBorders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40"/>
              </w:rPr>
              <w:t xml:space="preserve">St Michael's Church of England Primary School, Bamford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36"/>
              </w:rPr>
              <w:t xml:space="preserve">Committee Details</w:t>
            </w:r>
          </w:p>
        </w:tc>
        <w:tc>
          <w:tcPr>
            <w:tcW w:type="dxa" w:w="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85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80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tcW w:type="dxa" w:w="8640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855"/>
            <w:tcBorders/>
          </w:tcPr>
          <w:p>
            <w:pPr>
              <w:pStyle w:val="Normal"/>
              <w:rPr/>
            </w:pPr>
          </w:p>
        </w:tc>
      </w:tr>
      <w:tr>
        <w:trPr/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tcW w:type="dxa" w:w="8640"/>
            <w:tcBorders/>
          </w:tcPr>
          <w:tbl>
            <w:tblPr>
              <w:tblStyle w:val="TableGrid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90"/>
              <w:gridCol w:w="1755"/>
              <w:gridCol w:w="900"/>
              <w:gridCol w:w="1860"/>
              <w:gridCol w:w="1170"/>
              <w:gridCol w:w="1410"/>
              <w:gridCol w:w="1410"/>
            </w:tblGrid>
            <w:tr>
              <w:trPr>
                <w:trHeight w:val="51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Admissions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Member of Staff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 (SBAC)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Other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School-Based Admin Clerk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01 Sep 2013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Sarah L Marsh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6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PSHE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20 Jan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Jan 2024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David  Symonds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Maths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Nursery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15 Jan 2027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1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Buildings and Property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Member of Staff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 (SBAC)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Other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School-Based Admin Clerk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01 Sep 2013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Emma Blakeley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Parent governor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SEND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Safeguarding &amp; Well-being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 Mar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15 Mar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Richard Fitton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Chair</w:t>
                  </w: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Parent governor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Health &amp; Safety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Geography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03 Mar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02 Mar 2024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Natalie Lamb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Staff governor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12 Oct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11 Oct 2027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1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Complaints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Jill Din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Diocesan Board of Education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5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22 Jun 2022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21 Jun 2026</w:t>
                  </w:r>
                </w:p>
              </w:tc>
            </w:tr>
            <w:tr>
              <w:trPr>
                <w:trHeight w:val="91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John Knott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Chair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3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Oct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Oct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Stephen Kuncewicz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2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English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Jan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David  Symonds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Maths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Nursery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15 Jan 2027</w:t>
                  </w:r>
                </w:p>
              </w:tc>
            </w:tr>
            <w:tr>
              <w:trPr/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Lindsey Wilson-Willis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SEND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Safeguarding &amp; Well-being Link Governor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Cared For (Looked After) Children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SLCN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20 Nov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Nov 2024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Curriculum and Pupil Welfare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Member of Staff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 (SBAC)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Other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School-Based Admin Clerk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01 Sep 2013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Jill Din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Diocesan Board of Education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5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22 Jun 2022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21 Jun 2026</w:t>
                  </w: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Miss Shehla Javed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Reception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14 Dec 2022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13 Dec 2026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Stephen Kuncewicz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2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English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Jan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Sarah L Marsh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6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PSHE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20 Jan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Jan 2024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1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Headteacher Appraisal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91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John Knott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Chair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3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Oct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Oct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Stephen Kuncewicz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2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English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Jan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David  Symonds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Maths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Nursery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15 Jan 2027</w:t>
                  </w:r>
                </w:p>
              </w:tc>
            </w:tr>
            <w:tr>
              <w:trPr>
                <w:trHeight w:val="111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Lindsey Wilson-Willis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SEND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Safeguarding &amp; Well-being Link Governor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Cared For (Looked After) Children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SLCN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20 Nov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Nov 2024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1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Personnel Appeals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 (SBAC)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Other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School-Based Admin Clerk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01 Sep 2013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Jill Din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Diocesan Board of Education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5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22 Jun 2022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21 Jun 2026</w:t>
                  </w:r>
                </w:p>
              </w:tc>
            </w:tr>
            <w:tr>
              <w:trPr>
                <w:trHeight w:val="91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John Knott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Chair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3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Oct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Oct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Stephen Kuncewicz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2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English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Jan 2027</w:t>
                  </w:r>
                </w:p>
              </w:tc>
            </w:tr>
            <w:tr>
              <w:trPr/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Lindsey Wilson-Willis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SEND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Safeguarding &amp; Well-being Link Governor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Cared For (Looked After) Children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SLCN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20 Nov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Nov 2024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1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Pupil Discipline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 (SBAC)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Other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School-Based Admin Clerk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01 Sep 2013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91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John Knott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Chair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3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Oct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Oct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David  Symonds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Maths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Nursery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15 Jan 2027</w:t>
                  </w:r>
                </w:p>
              </w:tc>
            </w:tr>
            <w:tr>
              <w:trPr>
                <w:trHeight w:val="111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Lindsey Wilson-Willis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SEND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Safeguarding &amp; Well-being Link Governor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Cared For (Looked After) Children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SLCN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20 Nov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Nov 2024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10" w:hRule="exact"/>
              </w:trPr>
              <w:tc>
                <w:tcPr>
                  <w:tcW w:type="dxa" w:w="45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8"/>
                    </w:rPr>
                    <w:t xml:space="preserve">Staffing and Finance Committee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170"/>
                  <w:hMerge w:val="continue"/>
                  <w:tcBorders>
                    <w:bottom w:val="single" w:color="808080" w:sz="16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>
                    <w:bottom w:val="single" w:color="808080" w:sz="16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49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Name</w:t>
                  </w:r>
                </w:p>
              </w:tc>
              <w:tc>
                <w:tcPr>
                  <w:tcW w:type="dxa" w:w="175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86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Type of Governor</w:t>
                  </w:r>
                </w:p>
              </w:tc>
              <w:tc>
                <w:tcPr>
                  <w:tcW w:type="dxa" w:w="117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Roles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Starts</w:t>
                  </w:r>
                </w:p>
              </w:tc>
              <w:tc>
                <w:tcPr>
                  <w:tcW w:type="dxa" w:w="1410"/>
                  <w:tcBorders>
                    <w:bottom w:val="single" w:color="808080" w:sz="5" w:space="0"/>
                  </w:tcBorders>
                  <w:vAlign w:val="center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Term Ends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Member of Staff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 (SBAC)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Other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School-Based Admin Clerk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01 Sep 2013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Richard Fitton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Parent governor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Health &amp; Safety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Geography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03 Mar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02 Mar 2024</w:t>
                  </w: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Natalie Jackson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Careers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10 May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May 2027</w:t>
                  </w:r>
                </w:p>
              </w:tc>
            </w:tr>
            <w:tr>
              <w:trPr>
                <w:trHeight w:val="91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John Knott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Chair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3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PE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Oct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Oct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Stephen Kuncewicz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2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English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08 Jan 2027</w:t>
                  </w:r>
                </w:p>
              </w:tc>
            </w:tr>
            <w:tr>
              <w:trPr>
                <w:trHeight w:val="72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David  Symonds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Maths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Nursery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 Jan 2023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15 Jan 2027</w:t>
                  </w:r>
                </w:p>
              </w:tc>
            </w:tr>
            <w:tr>
              <w:trPr>
                <w:trHeight w:val="91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Adam Ward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Parent governor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ViceChair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Year 1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Computing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12 Dec 2022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11 Dec 2026</w:t>
                  </w:r>
                </w:p>
              </w:tc>
            </w:tr>
            <w:tr>
              <w:trPr>
                <w:trHeight w:val="1110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Lindsey Wilson-Willis</w:t>
                  </w: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SEND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Safeguarding &amp; Well-being Link Governor</w:t>
                  </w:r>
                </w:p>
                <w:p>
                  <w:pPr>
                    <w:pBdr/>
                    <w:spacing/>
                    <w:jc w:val="left"/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Cared For (Looked After) Children Link Governor</w:t>
                  </w:r>
                </w:p>
                <w:p>
                  <w:pPr>
                    <w:pBdr/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SLCN Link Governor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20 Nov 2020</w:t>
                  </w: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Nov 2024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45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9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75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90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86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17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1410"/>
                  <w:tcBorders/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</w:tbl>
          <w:p/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85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05" w:hRule="exact"/>
        </w:trPr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  <w:tc>
          <w:tcPr>
            <w:tcW w:type="dxa" w:w="8640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855"/>
            <w:tcBorders/>
          </w:tcPr>
          <w:p>
            <w:pPr>
              <w:pStyle w:val="Normal"/>
              <w:rPr/>
            </w:pPr>
          </w:p>
        </w:tc>
      </w:tr>
    </w:tbl>
    <w:p>
      <w:pPr>
        <w:spacing/>
        <w:rPr/>
      </w:pPr>
    </w:p>
    <w:sectPr>
      <w:type w:val="nextPage"/>
      <w:pgSz w:w="11906" w:h="16838"/>
      <w:pgMar w:top="850" w:right="850" w:bottom="850" w:left="850" w:header="0" w:footer="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2024-01-18T11:53:41Z</dcterms:created>
  <dcterms:modified xsi:type="dcterms:W3CDTF">2024-01-18T11:53:41Z</dcterms:modified>
</cp:coreProperties>
</file>