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CD5069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E4701A5" w:rsidR="00E66558" w:rsidRDefault="009D71E8">
      <w:pPr>
        <w:pStyle w:val="Heading2"/>
        <w:rPr>
          <w:b w:val="0"/>
          <w:bCs/>
          <w:color w:val="auto"/>
          <w:sz w:val="24"/>
          <w:szCs w:val="24"/>
        </w:rPr>
      </w:pPr>
      <w:r>
        <w:rPr>
          <w:b w:val="0"/>
          <w:bCs/>
          <w:color w:val="auto"/>
          <w:sz w:val="24"/>
          <w:szCs w:val="24"/>
        </w:rPr>
        <w:t xml:space="preserve">This statement details our school’s use of pupil premium (and </w:t>
      </w:r>
      <w:r w:rsidR="006C0F5D">
        <w:rPr>
          <w:b w:val="0"/>
          <w:bCs/>
          <w:color w:val="auto"/>
          <w:sz w:val="24"/>
          <w:szCs w:val="24"/>
        </w:rPr>
        <w:t xml:space="preserve">national tutoring programme </w:t>
      </w:r>
      <w:r>
        <w:rPr>
          <w:b w:val="0"/>
          <w:bCs/>
          <w:color w:val="auto"/>
          <w:sz w:val="24"/>
          <w:szCs w:val="24"/>
        </w:rPr>
        <w:t>for the 202</w:t>
      </w:r>
      <w:r w:rsidR="006C0F5D">
        <w:rPr>
          <w:b w:val="0"/>
          <w:bCs/>
          <w:color w:val="auto"/>
          <w:sz w:val="24"/>
          <w:szCs w:val="24"/>
        </w:rPr>
        <w:t>2</w:t>
      </w:r>
      <w:r>
        <w:rPr>
          <w:b w:val="0"/>
          <w:bCs/>
          <w:color w:val="auto"/>
          <w:sz w:val="24"/>
          <w:szCs w:val="24"/>
        </w:rPr>
        <w:t xml:space="preserve"> to 202</w:t>
      </w:r>
      <w:r w:rsidR="006C0F5D">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5E408E1" w:rsidR="00E66558" w:rsidRDefault="00BF27B0">
            <w:pPr>
              <w:pStyle w:val="TableRow"/>
            </w:pPr>
            <w:r>
              <w:t>Plantation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581C61A" w:rsidR="00E66558" w:rsidRDefault="00E41EE7">
            <w:pPr>
              <w:pStyle w:val="TableRow"/>
            </w:pPr>
            <w:r>
              <w:t>4</w:t>
            </w:r>
            <w:r w:rsidR="008A7318">
              <w:t xml:space="preserve">94 (YR-Y6 </w:t>
            </w:r>
            <w:r w:rsidR="00417CC7">
              <w:t>461)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229850F" w:rsidR="00E66558" w:rsidRDefault="00A85255">
            <w:pPr>
              <w:pStyle w:val="TableRow"/>
            </w:pPr>
            <w:r>
              <w:t>34</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B40DE79" w:rsidR="00E66558" w:rsidRDefault="002A71A2">
            <w:pPr>
              <w:pStyle w:val="TableRow"/>
            </w:pPr>
            <w:r>
              <w:t>202</w:t>
            </w:r>
            <w:r w:rsidR="00A5703E">
              <w:t>2</w:t>
            </w:r>
            <w:r>
              <w:t>-2</w:t>
            </w:r>
            <w:r w:rsidR="00007802">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D995D38" w:rsidR="00E66558" w:rsidRDefault="00BF27B0">
            <w:pPr>
              <w:pStyle w:val="TableRow"/>
            </w:pPr>
            <w:r>
              <w:t>December 202</w:t>
            </w:r>
            <w:r w:rsidR="00007802">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FE4EC59" w:rsidR="00E66558" w:rsidRDefault="00BF27B0">
            <w:pPr>
              <w:pStyle w:val="TableRow"/>
            </w:pPr>
            <w:r>
              <w:t>December 202</w:t>
            </w:r>
            <w:r w:rsidR="00007802">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62618FE" w:rsidR="00E66558" w:rsidRDefault="00315F6A">
            <w:pPr>
              <w:pStyle w:val="TableRow"/>
            </w:pPr>
            <w:r>
              <w:t>Governing Body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24538AC" w:rsidR="00E66558" w:rsidRDefault="004F3B4A">
            <w:pPr>
              <w:pStyle w:val="TableRow"/>
            </w:pPr>
            <w:r>
              <w:t>Simon Hanley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8550CE8" w:rsidR="00E66558" w:rsidRDefault="009D71E8">
            <w:pPr>
              <w:pStyle w:val="TableRow"/>
            </w:pPr>
            <w:r>
              <w:t>Governor</w:t>
            </w:r>
            <w:r>
              <w:rPr>
                <w:szCs w:val="22"/>
              </w:rPr>
              <w:t xml:space="preserv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49638F2" w:rsidR="00E66558" w:rsidRDefault="00DC51F8">
            <w:pPr>
              <w:pStyle w:val="TableRow"/>
            </w:pPr>
            <w:r>
              <w:t>Mike Parsons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608EB9E" w:rsidR="00E66558" w:rsidRDefault="009D71E8">
            <w:pPr>
              <w:pStyle w:val="TableRow"/>
            </w:pPr>
            <w:r>
              <w:t>£</w:t>
            </w:r>
            <w:r w:rsidR="00EB44FA">
              <w:t>210,727</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311EECF" w:rsidR="00E66558" w:rsidRDefault="009D71E8">
            <w:pPr>
              <w:pStyle w:val="TableRow"/>
            </w:pPr>
            <w:r>
              <w:t>£</w:t>
            </w:r>
            <w:r w:rsidR="00F44FF0">
              <w:t>21,170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15F7707" w:rsidR="00E66558" w:rsidRDefault="00E0776F">
            <w:pPr>
              <w:pStyle w:val="TableRow"/>
            </w:pPr>
            <w:r>
              <w:t>£</w:t>
            </w:r>
            <w:r w:rsidR="00F44FF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4B8FAF29" w:rsidR="00E66558" w:rsidRPr="002A71A2" w:rsidRDefault="009D71E8" w:rsidP="002A71A2">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FECDBFD" w:rsidR="00E66558" w:rsidRDefault="009D71E8">
            <w:pPr>
              <w:pStyle w:val="TableRow"/>
            </w:pPr>
            <w:r>
              <w:t>£</w:t>
            </w:r>
            <w:r w:rsidR="009014AD">
              <w:t>231,897</w:t>
            </w:r>
          </w:p>
        </w:tc>
      </w:tr>
    </w:tbl>
    <w:p w14:paraId="2A7D54E4" w14:textId="77777777" w:rsidR="00E66558" w:rsidRDefault="009D71E8">
      <w:pPr>
        <w:pStyle w:val="Heading1"/>
      </w:pPr>
      <w:r>
        <w:lastRenderedPageBreak/>
        <w:t>Part A: Pupil premium strategy plan</w:t>
      </w:r>
    </w:p>
    <w:p w14:paraId="2A7D54E5" w14:textId="77CB3B16"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AA2CF5" w:rsidRPr="00C009DA" w14:paraId="7847B871" w14:textId="77777777" w:rsidTr="001B7EB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C3E7E" w14:textId="4D7065FD" w:rsidR="00AA2CF5" w:rsidRDefault="00AA2CF5" w:rsidP="00AA2CF5">
            <w:pPr>
              <w:spacing w:after="0" w:line="240" w:lineRule="auto"/>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The focus of our pupil premium strategy is to support disadvantaged pupils to achieve that goal, including progress for those who are already high attainers.</w:t>
            </w:r>
          </w:p>
          <w:p w14:paraId="6C0580F6" w14:textId="77777777" w:rsidR="007A7541" w:rsidRPr="00E27862" w:rsidRDefault="007A7541" w:rsidP="00AA2CF5">
            <w:pPr>
              <w:spacing w:after="0" w:line="240" w:lineRule="auto"/>
              <w:rPr>
                <w:rFonts w:cs="Arial"/>
                <w:iCs/>
                <w:color w:val="auto"/>
                <w:lang w:val="en-US"/>
              </w:rPr>
            </w:pPr>
          </w:p>
          <w:p w14:paraId="566652FF" w14:textId="77777777" w:rsidR="00AA2CF5" w:rsidRPr="00E27862" w:rsidRDefault="00AA2CF5" w:rsidP="00AA2CF5">
            <w:pPr>
              <w:spacing w:after="0" w:line="240" w:lineRule="auto"/>
              <w:rPr>
                <w:rFonts w:cs="Arial"/>
                <w:iCs/>
                <w:color w:val="auto"/>
              </w:rPr>
            </w:pPr>
            <w:r w:rsidRPr="00E27862">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2E8AD7B4" w14:textId="71704057" w:rsidR="00AA2CF5" w:rsidRDefault="00AA2CF5" w:rsidP="00AA2CF5">
            <w:pPr>
              <w:spacing w:after="0" w:line="240" w:lineRule="auto"/>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7A613B91" w14:textId="77777777" w:rsidR="003B1B6E" w:rsidRPr="00E27862" w:rsidRDefault="003B1B6E" w:rsidP="00AA2CF5">
            <w:pPr>
              <w:spacing w:after="0" w:line="240" w:lineRule="auto"/>
              <w:rPr>
                <w:iCs/>
                <w:color w:val="auto"/>
                <w:lang w:val="en-US"/>
              </w:rPr>
            </w:pPr>
          </w:p>
          <w:p w14:paraId="1F81F0C8" w14:textId="0CAB9F6E" w:rsidR="00AA2CF5" w:rsidRDefault="00AA2CF5" w:rsidP="00AA2CF5">
            <w:pPr>
              <w:spacing w:after="0" w:line="240" w:lineRule="auto"/>
              <w:rPr>
                <w:rFonts w:cs="Arial"/>
                <w:color w:val="auto"/>
              </w:rPr>
            </w:pPr>
            <w:r w:rsidRPr="00E27862">
              <w:rPr>
                <w:rFonts w:cs="Arial"/>
                <w:color w:val="auto"/>
              </w:rPr>
              <w:t>Our strategy is also integral to wider school plans for education recovery, notably in its targeted support through the National Tutoring Programme for pupils whose education has been worst affected, including non-disadvantaged pupils</w:t>
            </w:r>
            <w:r w:rsidR="003B1B6E">
              <w:rPr>
                <w:rFonts w:cs="Arial"/>
                <w:color w:val="auto"/>
              </w:rPr>
              <w:t>.</w:t>
            </w:r>
          </w:p>
          <w:p w14:paraId="2F0FFA15" w14:textId="77777777" w:rsidR="003B1B6E" w:rsidRPr="00E27862" w:rsidRDefault="003B1B6E" w:rsidP="00AA2CF5">
            <w:pPr>
              <w:spacing w:after="0" w:line="240" w:lineRule="auto"/>
              <w:rPr>
                <w:rFonts w:cs="Arial"/>
                <w:color w:val="auto"/>
              </w:rPr>
            </w:pPr>
          </w:p>
          <w:p w14:paraId="56FEDAB5" w14:textId="77777777" w:rsidR="00AA2CF5" w:rsidRPr="00E27862" w:rsidRDefault="00AA2CF5" w:rsidP="00AA2CF5">
            <w:pPr>
              <w:spacing w:after="0" w:line="240" w:lineRule="auto"/>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0A19387C" w14:textId="77777777" w:rsidR="00AA2CF5" w:rsidRPr="003B1B6E" w:rsidRDefault="00AA2CF5" w:rsidP="003B1B6E">
            <w:pPr>
              <w:pStyle w:val="ListParagraph"/>
              <w:numPr>
                <w:ilvl w:val="0"/>
                <w:numId w:val="15"/>
              </w:numPr>
              <w:suppressAutoHyphens w:val="0"/>
              <w:autoSpaceDN/>
              <w:spacing w:after="0" w:line="240" w:lineRule="auto"/>
              <w:rPr>
                <w:rFonts w:cs="Arial"/>
                <w:iCs/>
                <w:color w:val="auto"/>
                <w:lang w:val="en-US"/>
              </w:rPr>
            </w:pPr>
            <w:r w:rsidRPr="003B1B6E">
              <w:rPr>
                <w:rFonts w:cs="Arial"/>
                <w:iCs/>
                <w:color w:val="auto"/>
                <w:lang w:val="en-US"/>
              </w:rPr>
              <w:t>ensure disadvantaged pupils are challenged in the work that they’re set</w:t>
            </w:r>
          </w:p>
          <w:p w14:paraId="6272C6CF" w14:textId="77777777" w:rsidR="003B1B6E" w:rsidRPr="003B1B6E" w:rsidRDefault="00AA2CF5" w:rsidP="003B1B6E">
            <w:pPr>
              <w:pStyle w:val="ListParagraph"/>
              <w:numPr>
                <w:ilvl w:val="0"/>
                <w:numId w:val="15"/>
              </w:numPr>
              <w:suppressAutoHyphens w:val="0"/>
              <w:autoSpaceDN/>
              <w:spacing w:after="0" w:line="240" w:lineRule="auto"/>
              <w:rPr>
                <w:rFonts w:cs="Arial"/>
                <w:iCs/>
                <w:color w:val="auto"/>
                <w:lang w:val="en-US"/>
              </w:rPr>
            </w:pPr>
            <w:r w:rsidRPr="003B1B6E">
              <w:rPr>
                <w:rFonts w:cs="Arial"/>
                <w:color w:val="auto"/>
              </w:rPr>
              <w:t>act early to intervene at the point need is identified</w:t>
            </w:r>
          </w:p>
          <w:p w14:paraId="6E7E2469" w14:textId="312B3A92" w:rsidR="00AA2CF5" w:rsidRPr="003B1B6E" w:rsidRDefault="00AA2CF5" w:rsidP="003B1B6E">
            <w:pPr>
              <w:pStyle w:val="ListParagraph"/>
              <w:numPr>
                <w:ilvl w:val="0"/>
                <w:numId w:val="15"/>
              </w:numPr>
              <w:suppressAutoHyphens w:val="0"/>
              <w:autoSpaceDN/>
              <w:spacing w:after="0" w:line="240" w:lineRule="auto"/>
              <w:rPr>
                <w:rFonts w:cs="Arial"/>
                <w:iCs/>
                <w:color w:val="auto"/>
                <w:lang w:val="en-US"/>
              </w:rPr>
            </w:pPr>
            <w:r w:rsidRPr="003B1B6E">
              <w:rPr>
                <w:rFonts w:cs="Arial"/>
                <w:color w:val="auto"/>
              </w:rPr>
              <w:t>adopt a whole school approach in which all staff take responsibility for disadvantaged pupils’ outcomes and raise expectations of what they can achieve</w:t>
            </w:r>
          </w:p>
        </w:tc>
      </w:tr>
    </w:tbl>
    <w:p w14:paraId="4AA6C4EF" w14:textId="77777777" w:rsidR="00AA2CF5" w:rsidRPr="00AA2CF5" w:rsidRDefault="00AA2CF5" w:rsidP="00AA2CF5"/>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2065C0" w:rsidRDefault="009D71E8">
            <w:pPr>
              <w:pStyle w:val="TableRow"/>
              <w:rPr>
                <w:sz w:val="22"/>
                <w:szCs w:val="22"/>
              </w:rPr>
            </w:pPr>
            <w:r w:rsidRPr="002065C0">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2F307CD" w:rsidR="00E66558" w:rsidRPr="002065C0" w:rsidRDefault="000D3935">
            <w:pPr>
              <w:pStyle w:val="TableRowCentered"/>
              <w:jc w:val="left"/>
            </w:pPr>
            <w:r w:rsidRPr="002065C0">
              <w:rPr>
                <w:sz w:val="22"/>
                <w:szCs w:val="22"/>
              </w:rPr>
              <w:t>Regular attendance and punctuality</w:t>
            </w:r>
            <w:r w:rsidR="002065C0" w:rsidRPr="002065C0">
              <w:rPr>
                <w:sz w:val="22"/>
                <w:szCs w:val="22"/>
              </w:rPr>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6EE7CDC" w:rsidR="00E66558" w:rsidRDefault="002065C0">
            <w:pPr>
              <w:pStyle w:val="TableRowCentered"/>
              <w:jc w:val="left"/>
              <w:rPr>
                <w:sz w:val="22"/>
                <w:szCs w:val="22"/>
              </w:rPr>
            </w:pPr>
            <w:r>
              <w:rPr>
                <w:sz w:val="22"/>
                <w:szCs w:val="22"/>
              </w:rPr>
              <w:t xml:space="preserve">Poorer communication and social skills </w:t>
            </w:r>
            <w:r w:rsidR="00BC2A4C">
              <w:rPr>
                <w:sz w:val="22"/>
                <w:szCs w:val="22"/>
              </w:rPr>
              <w:t>including self-confidence and resilience in some PP children.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6C84F02" w:rsidR="00E66558" w:rsidRDefault="00E447B0">
            <w:pPr>
              <w:pStyle w:val="TableRowCentered"/>
              <w:jc w:val="left"/>
              <w:rPr>
                <w:sz w:val="22"/>
                <w:szCs w:val="22"/>
              </w:rPr>
            </w:pPr>
            <w:r>
              <w:rPr>
                <w:sz w:val="22"/>
                <w:szCs w:val="22"/>
              </w:rPr>
              <w:t>The need to raise expectation of achieving higher scores for those PP children who are more able.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346160E" w:rsidR="00E66558" w:rsidRDefault="006A34F5">
            <w:pPr>
              <w:pStyle w:val="TableRowCentered"/>
              <w:jc w:val="left"/>
              <w:rPr>
                <w:iCs/>
                <w:sz w:val="22"/>
              </w:rPr>
            </w:pPr>
            <w:r>
              <w:rPr>
                <w:iCs/>
                <w:sz w:val="22"/>
              </w:rPr>
              <w:t xml:space="preserve">Lower baseline in </w:t>
            </w:r>
            <w:r w:rsidR="00EC6C1D">
              <w:rPr>
                <w:iCs/>
                <w:sz w:val="22"/>
              </w:rPr>
              <w:t xml:space="preserve">maths, </w:t>
            </w:r>
            <w:r>
              <w:rPr>
                <w:iCs/>
                <w:sz w:val="22"/>
              </w:rPr>
              <w:t>reading, writing and phonics for some PP children.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C18D315" w:rsidR="00E66558" w:rsidRDefault="00EC6C1D">
            <w:pPr>
              <w:pStyle w:val="TableRowCentered"/>
              <w:jc w:val="left"/>
              <w:rPr>
                <w:iCs/>
                <w:sz w:val="22"/>
              </w:rPr>
            </w:pPr>
            <w:r>
              <w:rPr>
                <w:iCs/>
                <w:sz w:val="22"/>
              </w:rPr>
              <w:t>Difficulty in paying for events and activities</w:t>
            </w:r>
            <w:r w:rsidR="003E1913">
              <w:rPr>
                <w:iCs/>
                <w:sz w:val="22"/>
              </w:rPr>
              <w:t>, wrap around care (breakfast and after school clubs).</w:t>
            </w:r>
          </w:p>
        </w:tc>
      </w:tr>
      <w:tr w:rsidR="00BC2A4C" w14:paraId="4A37AA6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F37F" w14:textId="6F66AF02" w:rsidR="00BC2A4C" w:rsidRDefault="003E1913">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51A9" w14:textId="6FEE6B64" w:rsidR="00BC2A4C" w:rsidRDefault="003E1913">
            <w:pPr>
              <w:pStyle w:val="TableRowCentered"/>
              <w:jc w:val="left"/>
              <w:rPr>
                <w:iCs/>
                <w:sz w:val="22"/>
              </w:rPr>
            </w:pPr>
            <w:r>
              <w:rPr>
                <w:iCs/>
                <w:sz w:val="22"/>
              </w:rPr>
              <w:t xml:space="preserve">Parental engagement and aspirations for </w:t>
            </w:r>
            <w:r w:rsidR="002D6784">
              <w:rPr>
                <w:iCs/>
                <w:sz w:val="22"/>
              </w:rPr>
              <w:t>their children.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rsidP="00804D94">
            <w:pPr>
              <w:pStyle w:val="TableHeader"/>
              <w:spacing w:before="0" w:after="0"/>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rsidP="00804D94">
            <w:pPr>
              <w:pStyle w:val="TableHeader"/>
              <w:spacing w:before="0" w:after="0"/>
              <w:ind w:left="0" w:right="0"/>
              <w:jc w:val="left"/>
            </w:pPr>
            <w:r>
              <w:t>Success criteria</w:t>
            </w:r>
          </w:p>
        </w:tc>
      </w:tr>
      <w:tr w:rsidR="00A36AC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AE62ABD" w:rsidR="00A36AC7" w:rsidRPr="00C36145" w:rsidRDefault="00A36AC7" w:rsidP="00804D94">
            <w:pPr>
              <w:pStyle w:val="TableRow"/>
              <w:spacing w:before="0" w:after="0"/>
              <w:ind w:left="0" w:right="0"/>
              <w:rPr>
                <w:sz w:val="22"/>
                <w:szCs w:val="22"/>
              </w:rPr>
            </w:pPr>
            <w:r w:rsidRPr="00C36145">
              <w:rPr>
                <w:rFonts w:cs="Arial"/>
                <w:sz w:val="22"/>
                <w:szCs w:val="22"/>
              </w:rPr>
              <w:t>To ensure exceptionally high achievement for all PP learners through enhanced curriculum opportunities and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0421" w14:textId="77777777" w:rsidR="00A36AC7" w:rsidRPr="00C36145" w:rsidRDefault="00A36AC7" w:rsidP="00804D94">
            <w:pPr>
              <w:autoSpaceDE w:val="0"/>
              <w:adjustRightInd w:val="0"/>
              <w:spacing w:after="0" w:line="240" w:lineRule="auto"/>
              <w:rPr>
                <w:rFonts w:cs="Arial"/>
                <w:sz w:val="22"/>
                <w:szCs w:val="22"/>
              </w:rPr>
            </w:pPr>
            <w:r w:rsidRPr="00C36145">
              <w:rPr>
                <w:rFonts w:cs="Arial"/>
                <w:sz w:val="22"/>
                <w:szCs w:val="22"/>
              </w:rPr>
              <w:t>Disadvantaged pupils in EYFS will be supported to achieve at least in line with children of their own chronological age.</w:t>
            </w:r>
          </w:p>
          <w:p w14:paraId="607DE998" w14:textId="77777777" w:rsidR="00A36AC7" w:rsidRPr="00C36145" w:rsidRDefault="00A36AC7" w:rsidP="00804D94">
            <w:pPr>
              <w:autoSpaceDE w:val="0"/>
              <w:adjustRightInd w:val="0"/>
              <w:spacing w:after="0" w:line="240" w:lineRule="auto"/>
              <w:rPr>
                <w:rFonts w:cs="Arial"/>
                <w:sz w:val="22"/>
                <w:szCs w:val="22"/>
              </w:rPr>
            </w:pPr>
            <w:r w:rsidRPr="00C36145">
              <w:rPr>
                <w:rFonts w:cs="Arial"/>
                <w:sz w:val="22"/>
                <w:szCs w:val="22"/>
              </w:rPr>
              <w:t>Disadvantaged pupils in KS1 will be close to or in line with the national average for other pupils in all subjects including Phonics (expected levels of attainment) i.e. difference from national will be no more than -1 as evidenced in Ofsted Inspection dashboard data.</w:t>
            </w:r>
          </w:p>
          <w:p w14:paraId="50EF91CD" w14:textId="77777777" w:rsidR="00A36AC7" w:rsidRPr="00C36145" w:rsidRDefault="00A36AC7" w:rsidP="00804D94">
            <w:pPr>
              <w:autoSpaceDE w:val="0"/>
              <w:adjustRightInd w:val="0"/>
              <w:spacing w:after="0" w:line="240" w:lineRule="auto"/>
              <w:rPr>
                <w:rFonts w:cs="Arial"/>
                <w:sz w:val="22"/>
                <w:szCs w:val="22"/>
              </w:rPr>
            </w:pPr>
            <w:r w:rsidRPr="00C36145">
              <w:rPr>
                <w:rFonts w:cs="Arial"/>
                <w:sz w:val="22"/>
                <w:szCs w:val="22"/>
              </w:rPr>
              <w:t>Disadvantaged KS2 pupils’ progress will not be significantly below national other overall or for any prior attainment group in any subject i.e. progress will be expressed as a positive value in the Ofsted inspection dashboard data.</w:t>
            </w:r>
          </w:p>
          <w:p w14:paraId="2A7D5505" w14:textId="0A4E96C8" w:rsidR="00A36AC7" w:rsidRPr="00C36145" w:rsidRDefault="00A36AC7" w:rsidP="00804D94">
            <w:pPr>
              <w:pStyle w:val="TableRowCentered"/>
              <w:spacing w:before="0" w:after="0"/>
              <w:ind w:left="0" w:right="0"/>
              <w:jc w:val="left"/>
              <w:rPr>
                <w:sz w:val="22"/>
                <w:szCs w:val="22"/>
              </w:rPr>
            </w:pPr>
            <w:r w:rsidRPr="00C36145">
              <w:rPr>
                <w:rFonts w:cs="Arial"/>
                <w:sz w:val="22"/>
                <w:szCs w:val="22"/>
              </w:rPr>
              <w:t>More able disadvantaged children will achieve the higher scores in the same proportion as non- disadvantaged children.</w:t>
            </w:r>
          </w:p>
        </w:tc>
      </w:tr>
      <w:tr w:rsidR="00A36AC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93DED75" w:rsidR="00A36AC7" w:rsidRPr="00C36145" w:rsidRDefault="00FB1F06" w:rsidP="00804D94">
            <w:pPr>
              <w:pStyle w:val="TableRow"/>
              <w:spacing w:before="0" w:after="0"/>
              <w:ind w:left="0" w:right="0"/>
              <w:rPr>
                <w:sz w:val="22"/>
                <w:szCs w:val="22"/>
              </w:rPr>
            </w:pPr>
            <w:r w:rsidRPr="00C36145">
              <w:rPr>
                <w:rFonts w:cs="Arial"/>
                <w:sz w:val="22"/>
                <w:szCs w:val="22"/>
              </w:rPr>
              <w:t>To develop learning opportunities for pupil premium pupils through the use of social and cultural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A1E455C" w:rsidR="00A36AC7" w:rsidRPr="00C36145" w:rsidRDefault="00544A99" w:rsidP="00804D94">
            <w:pPr>
              <w:pStyle w:val="TableRowCentered"/>
              <w:spacing w:before="0" w:after="0"/>
              <w:ind w:left="0" w:right="0"/>
              <w:jc w:val="left"/>
              <w:rPr>
                <w:sz w:val="22"/>
                <w:szCs w:val="22"/>
              </w:rPr>
            </w:pPr>
            <w:r w:rsidRPr="00C36145">
              <w:rPr>
                <w:rFonts w:cs="Arial"/>
                <w:sz w:val="22"/>
                <w:szCs w:val="22"/>
              </w:rPr>
              <w:t>% uptake for events and activities, clubs etc. will be proportionately equal to the % uptake for non-disadvantaged children.</w:t>
            </w:r>
          </w:p>
        </w:tc>
      </w:tr>
      <w:tr w:rsidR="00A36AC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84C19C2" w:rsidR="00A36AC7" w:rsidRPr="00C36145" w:rsidRDefault="007975D7" w:rsidP="00804D94">
            <w:pPr>
              <w:pStyle w:val="TableRow"/>
              <w:spacing w:before="0" w:after="0"/>
              <w:ind w:left="0" w:right="0"/>
              <w:rPr>
                <w:sz w:val="22"/>
                <w:szCs w:val="22"/>
              </w:rPr>
            </w:pPr>
            <w:r w:rsidRPr="00C36145">
              <w:rPr>
                <w:rFonts w:cs="Arial"/>
                <w:sz w:val="22"/>
                <w:szCs w:val="22"/>
              </w:rPr>
              <w:t>To ensure the quality of provision for personal development and welfare continues to be outstanding for all pupils, including PP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0D49" w14:textId="77777777" w:rsidR="008A62C9" w:rsidRPr="00C36145" w:rsidRDefault="008A62C9" w:rsidP="00804D94">
            <w:pPr>
              <w:autoSpaceDE w:val="0"/>
              <w:adjustRightInd w:val="0"/>
              <w:spacing w:after="0" w:line="240" w:lineRule="auto"/>
              <w:rPr>
                <w:rFonts w:cs="Arial"/>
                <w:sz w:val="22"/>
                <w:szCs w:val="22"/>
              </w:rPr>
            </w:pPr>
            <w:r w:rsidRPr="00C36145">
              <w:rPr>
                <w:rFonts w:cs="Arial"/>
                <w:sz w:val="22"/>
                <w:szCs w:val="22"/>
              </w:rPr>
              <w:t>Records (e.g. behaviour logs) demonstrate that appropriate actions have been planned, undertaken and evaluated with the result that PP pupils develop resilience, social skills, behaviour for learning skills and that the children are safe and happy.</w:t>
            </w:r>
          </w:p>
          <w:p w14:paraId="705F0475" w14:textId="77777777" w:rsidR="008A62C9" w:rsidRPr="00C36145" w:rsidRDefault="008A62C9" w:rsidP="00804D94">
            <w:pPr>
              <w:autoSpaceDE w:val="0"/>
              <w:adjustRightInd w:val="0"/>
              <w:spacing w:after="0" w:line="240" w:lineRule="auto"/>
              <w:rPr>
                <w:rFonts w:cs="Arial"/>
                <w:sz w:val="22"/>
                <w:szCs w:val="22"/>
              </w:rPr>
            </w:pPr>
            <w:r w:rsidRPr="00C36145">
              <w:rPr>
                <w:rFonts w:cs="Arial"/>
                <w:sz w:val="22"/>
                <w:szCs w:val="22"/>
              </w:rPr>
              <w:t>Where necessary, parents are supported by workshops, individual support and referral to external agencies.</w:t>
            </w:r>
          </w:p>
          <w:p w14:paraId="2A7D550B" w14:textId="55A22FAE" w:rsidR="00A36AC7" w:rsidRPr="00C36145" w:rsidRDefault="008A62C9" w:rsidP="00804D94">
            <w:pPr>
              <w:pStyle w:val="TableRowCentered"/>
              <w:spacing w:before="0" w:after="0"/>
              <w:ind w:left="0" w:right="0"/>
              <w:jc w:val="left"/>
              <w:rPr>
                <w:sz w:val="22"/>
                <w:szCs w:val="22"/>
              </w:rPr>
            </w:pPr>
            <w:r w:rsidRPr="00C36145">
              <w:rPr>
                <w:rFonts w:cs="Arial"/>
                <w:sz w:val="22"/>
                <w:szCs w:val="22"/>
              </w:rPr>
              <w:t>Where appropriate, PP pupils are targeted for additional social and emotional support through the school’s nurturing provision.</w:t>
            </w:r>
          </w:p>
        </w:tc>
      </w:tr>
      <w:tr w:rsidR="00C36145"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D38116B" w:rsidR="00C36145" w:rsidRPr="00C36145" w:rsidRDefault="00C36145" w:rsidP="00804D94">
            <w:pPr>
              <w:pStyle w:val="TableRow"/>
              <w:spacing w:before="0" w:after="0"/>
              <w:ind w:left="0" w:right="0"/>
              <w:rPr>
                <w:sz w:val="22"/>
                <w:szCs w:val="22"/>
              </w:rPr>
            </w:pPr>
            <w:r w:rsidRPr="00C36145">
              <w:rPr>
                <w:rFonts w:cs="Arial"/>
                <w:sz w:val="22"/>
                <w:szCs w:val="22"/>
              </w:rPr>
              <w:t>To ensure PP learners attendance and punctuality is improving over time.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A791" w14:textId="439D7AC5" w:rsidR="00C36145" w:rsidRPr="00C36145" w:rsidRDefault="00C36145" w:rsidP="00804D94">
            <w:pPr>
              <w:autoSpaceDE w:val="0"/>
              <w:adjustRightInd w:val="0"/>
              <w:spacing w:after="0" w:line="240" w:lineRule="auto"/>
              <w:rPr>
                <w:rFonts w:cs="Arial"/>
                <w:sz w:val="22"/>
                <w:szCs w:val="22"/>
              </w:rPr>
            </w:pPr>
            <w:r w:rsidRPr="00C36145">
              <w:rPr>
                <w:rFonts w:cs="Arial"/>
                <w:sz w:val="22"/>
                <w:szCs w:val="22"/>
              </w:rPr>
              <w:t>PP children’s attendance is improving over to come in line with whole school attendance figures and continues to diminish the difference.</w:t>
            </w:r>
          </w:p>
          <w:p w14:paraId="32EB4E03" w14:textId="49FB9E6A" w:rsidR="00C36145" w:rsidRPr="00C36145" w:rsidRDefault="00C36145" w:rsidP="00804D94">
            <w:pPr>
              <w:autoSpaceDE w:val="0"/>
              <w:adjustRightInd w:val="0"/>
              <w:spacing w:after="0" w:line="240" w:lineRule="auto"/>
              <w:rPr>
                <w:rFonts w:cs="Arial"/>
                <w:sz w:val="22"/>
                <w:szCs w:val="22"/>
              </w:rPr>
            </w:pPr>
            <w:r w:rsidRPr="00C36145">
              <w:rPr>
                <w:rFonts w:cs="Arial"/>
                <w:sz w:val="22"/>
                <w:szCs w:val="22"/>
              </w:rPr>
              <w:t>Lateness for PP children is at least in line with whole school figures.</w:t>
            </w:r>
          </w:p>
          <w:p w14:paraId="4CC60017" w14:textId="4D8BA728" w:rsidR="00C36145" w:rsidRPr="00C36145" w:rsidRDefault="00C36145" w:rsidP="00804D94">
            <w:pPr>
              <w:autoSpaceDE w:val="0"/>
              <w:adjustRightInd w:val="0"/>
              <w:spacing w:after="0" w:line="240" w:lineRule="auto"/>
              <w:rPr>
                <w:rFonts w:cs="Arial"/>
                <w:sz w:val="22"/>
                <w:szCs w:val="22"/>
              </w:rPr>
            </w:pPr>
            <w:r w:rsidRPr="00C36145">
              <w:rPr>
                <w:rFonts w:cs="Arial"/>
                <w:sz w:val="22"/>
                <w:szCs w:val="22"/>
              </w:rPr>
              <w:t xml:space="preserve">Regular attendance and punctuality improves educational outcomes through regular access </w:t>
            </w:r>
            <w:r w:rsidRPr="00C36145">
              <w:rPr>
                <w:rFonts w:cs="Arial"/>
                <w:sz w:val="22"/>
                <w:szCs w:val="22"/>
              </w:rPr>
              <w:lastRenderedPageBreak/>
              <w:t>to specific intervention work and other support in school.</w:t>
            </w:r>
          </w:p>
          <w:p w14:paraId="2A7D550E" w14:textId="62FE5628" w:rsidR="00C36145" w:rsidRPr="00C36145" w:rsidRDefault="00C36145" w:rsidP="00804D94">
            <w:pPr>
              <w:pStyle w:val="TableRowCentered"/>
              <w:spacing w:before="0" w:after="0"/>
              <w:ind w:left="0" w:right="0"/>
              <w:jc w:val="left"/>
              <w:rPr>
                <w:sz w:val="22"/>
                <w:szCs w:val="22"/>
              </w:rPr>
            </w:pPr>
            <w:r w:rsidRPr="00C36145">
              <w:rPr>
                <w:rFonts w:cs="Arial"/>
                <w:sz w:val="22"/>
                <w:szCs w:val="22"/>
              </w:rPr>
              <w:t>Attendance meetings with families are better attended on a termly basis and lead to improvements for specific children.  Better engagement as a result of SAS home visits leading to improvements in attendance e and punctuality.</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AF843CF" w:rsidR="00E66558" w:rsidRDefault="009D71E8">
      <w:r>
        <w:t>Budgeted cost: £</w:t>
      </w:r>
      <w:r w:rsidR="001C4C80">
        <w:t>14,817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F551F" w14:paraId="6EEB3B6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55CF" w14:textId="436B7CD1" w:rsidR="007F551F" w:rsidRDefault="0000545D" w:rsidP="007A042C">
            <w:pPr>
              <w:pStyle w:val="TableRow"/>
              <w:spacing w:before="0" w:after="0"/>
              <w:ind w:left="0" w:right="0"/>
              <w:rPr>
                <w:sz w:val="22"/>
                <w:szCs w:val="22"/>
              </w:rPr>
            </w:pPr>
            <w:r>
              <w:rPr>
                <w:sz w:val="22"/>
                <w:szCs w:val="22"/>
              </w:rPr>
              <w:t xml:space="preserve">Develop and embed </w:t>
            </w:r>
            <w:r w:rsidR="00962815">
              <w:rPr>
                <w:sz w:val="22"/>
                <w:szCs w:val="22"/>
              </w:rPr>
              <w:t xml:space="preserve">effective </w:t>
            </w:r>
            <w:r>
              <w:rPr>
                <w:sz w:val="22"/>
                <w:szCs w:val="22"/>
              </w:rPr>
              <w:t xml:space="preserve">pupil feedback </w:t>
            </w:r>
            <w:r w:rsidR="00962815">
              <w:rPr>
                <w:sz w:val="22"/>
                <w:szCs w:val="22"/>
              </w:rPr>
              <w:t>processes across school</w:t>
            </w:r>
            <w:r w:rsidR="004322BA">
              <w:rPr>
                <w:sz w:val="22"/>
                <w:szCs w:val="22"/>
              </w:rPr>
              <w:t xml:space="preserve">, including </w:t>
            </w:r>
            <w:r w:rsidR="0020731F">
              <w:rPr>
                <w:sz w:val="22"/>
                <w:szCs w:val="22"/>
              </w:rPr>
              <w:t xml:space="preserve">(but not exclusively) </w:t>
            </w:r>
            <w:r w:rsidR="004322BA">
              <w:rPr>
                <w:sz w:val="22"/>
                <w:szCs w:val="22"/>
              </w:rPr>
              <w:t xml:space="preserve">through the development </w:t>
            </w:r>
            <w:r w:rsidR="00A94805">
              <w:rPr>
                <w:sz w:val="22"/>
                <w:szCs w:val="22"/>
              </w:rPr>
              <w:t>of metacognitive and self-regulatory approaches.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3A12" w14:textId="77777777" w:rsidR="007F551F" w:rsidRDefault="0000545D" w:rsidP="007A042C">
            <w:pPr>
              <w:pStyle w:val="TableRowCentered"/>
              <w:spacing w:before="0" w:after="0"/>
              <w:ind w:left="0" w:right="0"/>
              <w:jc w:val="left"/>
              <w:rPr>
                <w:sz w:val="22"/>
              </w:rPr>
            </w:pPr>
            <w:r>
              <w:rPr>
                <w:sz w:val="22"/>
              </w:rPr>
              <w:t>EEF Teaching and Learning Toolkit - Feedback: Very h</w:t>
            </w:r>
            <w:r w:rsidRPr="007C3D40">
              <w:rPr>
                <w:sz w:val="22"/>
              </w:rPr>
              <w:t>igh impact for very low cost based on extensive evidence</w:t>
            </w:r>
          </w:p>
          <w:p w14:paraId="560CAF1A" w14:textId="7084A15F" w:rsidR="00E7465F" w:rsidRDefault="00E7465F" w:rsidP="007A042C">
            <w:pPr>
              <w:pStyle w:val="TableRowCentered"/>
              <w:spacing w:before="0" w:after="0"/>
              <w:ind w:left="0" w:right="0"/>
              <w:jc w:val="left"/>
              <w:rPr>
                <w:sz w:val="22"/>
              </w:rPr>
            </w:pPr>
            <w:r>
              <w:rPr>
                <w:sz w:val="22"/>
              </w:rPr>
              <w:t>EEF Teaching and Learning Toolkit - Feedback: Very h</w:t>
            </w:r>
            <w:r w:rsidRPr="007C3D40">
              <w:rPr>
                <w:sz w:val="22"/>
              </w:rPr>
              <w:t>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F4EAE" w14:textId="77777777" w:rsidR="00721675" w:rsidRDefault="00721675" w:rsidP="00721675">
            <w:pPr>
              <w:pStyle w:val="TableRowCentered"/>
              <w:ind w:left="0"/>
              <w:jc w:val="left"/>
              <w:rPr>
                <w:sz w:val="22"/>
              </w:rPr>
            </w:pPr>
            <w:r>
              <w:rPr>
                <w:sz w:val="22"/>
              </w:rPr>
              <w:t>4</w:t>
            </w:r>
          </w:p>
          <w:p w14:paraId="0EBA436E" w14:textId="77777777" w:rsidR="00721675" w:rsidRDefault="00721675" w:rsidP="00721675">
            <w:pPr>
              <w:pStyle w:val="TableRowCentered"/>
              <w:ind w:left="0"/>
              <w:jc w:val="left"/>
              <w:rPr>
                <w:sz w:val="22"/>
              </w:rPr>
            </w:pPr>
            <w:r>
              <w:rPr>
                <w:sz w:val="22"/>
              </w:rPr>
              <w:t>3</w:t>
            </w:r>
          </w:p>
          <w:p w14:paraId="3FA66E88" w14:textId="1AB97AC0" w:rsidR="007F551F" w:rsidRDefault="00721675" w:rsidP="00721675">
            <w:pPr>
              <w:pStyle w:val="TableRowCentered"/>
              <w:ind w:left="0"/>
              <w:jc w:val="left"/>
              <w:rPr>
                <w:sz w:val="22"/>
              </w:rPr>
            </w:pPr>
            <w:r>
              <w:rPr>
                <w:sz w:val="22"/>
              </w:rPr>
              <w:t>2</w:t>
            </w:r>
          </w:p>
        </w:tc>
      </w:tr>
      <w:tr w:rsidR="0011206F"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5CFBD60" w:rsidR="0011206F" w:rsidRPr="009708E1" w:rsidRDefault="00423707" w:rsidP="007A042C">
            <w:pPr>
              <w:pStyle w:val="TableRow"/>
              <w:spacing w:before="0" w:after="0"/>
              <w:ind w:left="0" w:right="0"/>
              <w:rPr>
                <w:sz w:val="22"/>
                <w:szCs w:val="22"/>
              </w:rPr>
            </w:pPr>
            <w:r>
              <w:rPr>
                <w:sz w:val="22"/>
                <w:szCs w:val="22"/>
              </w:rPr>
              <w:t>Develop</w:t>
            </w:r>
            <w:r w:rsidR="0011206F" w:rsidRPr="009708E1">
              <w:rPr>
                <w:sz w:val="22"/>
                <w:szCs w:val="22"/>
              </w:rPr>
              <w:t xml:space="preserve"> </w:t>
            </w:r>
            <w:r w:rsidR="004B042C">
              <w:rPr>
                <w:sz w:val="22"/>
                <w:szCs w:val="22"/>
              </w:rPr>
              <w:t xml:space="preserve">and embed </w:t>
            </w:r>
            <w:r w:rsidR="0011206F" w:rsidRPr="009708E1">
              <w:rPr>
                <w:sz w:val="22"/>
                <w:szCs w:val="22"/>
              </w:rPr>
              <w:t xml:space="preserve">systematic phonics programme </w:t>
            </w:r>
            <w:r w:rsidR="00500E03">
              <w:rPr>
                <w:sz w:val="22"/>
                <w:szCs w:val="22"/>
              </w:rPr>
              <w:t>(</w:t>
            </w:r>
            <w:r w:rsidR="0011206F" w:rsidRPr="009708E1">
              <w:rPr>
                <w:sz w:val="22"/>
                <w:szCs w:val="22"/>
              </w:rPr>
              <w:t>Read Write Inc</w:t>
            </w:r>
            <w:r w:rsidR="0030367B">
              <w:rPr>
                <w:sz w:val="22"/>
                <w:szCs w:val="22"/>
              </w:rPr>
              <w:t>. Phonics</w:t>
            </w:r>
            <w:r w:rsidR="00500E03">
              <w:rPr>
                <w:sz w:val="22"/>
                <w:szCs w:val="22"/>
              </w:rPr>
              <w:t>)</w:t>
            </w:r>
            <w:r w:rsidR="0011206F" w:rsidRPr="009708E1">
              <w:rPr>
                <w:sz w:val="22"/>
                <w:szCs w:val="22"/>
              </w:rPr>
              <w:t xml:space="preserve"> across EYFS and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9824" w14:textId="77777777" w:rsidR="0011206F" w:rsidRDefault="0011206F" w:rsidP="007A042C">
            <w:pPr>
              <w:pStyle w:val="TableRowCentered"/>
              <w:spacing w:before="0" w:after="0"/>
              <w:ind w:left="0" w:right="0"/>
              <w:jc w:val="left"/>
              <w:rPr>
                <w:sz w:val="22"/>
              </w:rPr>
            </w:pPr>
            <w:r>
              <w:rPr>
                <w:sz w:val="22"/>
              </w:rPr>
              <w:t xml:space="preserve">EEF Teaching and Learning Toolkit - Phonics: </w:t>
            </w:r>
            <w:r w:rsidR="007C3D40" w:rsidRPr="007C3D40">
              <w:rPr>
                <w:sz w:val="22"/>
              </w:rPr>
              <w:t>High impact for very low cost based on very extensive evidence</w:t>
            </w:r>
          </w:p>
          <w:p w14:paraId="2A7D551B" w14:textId="15898E5F"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F0AA" w14:textId="77777777" w:rsidR="0011206F" w:rsidRDefault="006243A2" w:rsidP="006243A2">
            <w:pPr>
              <w:pStyle w:val="TableRowCentered"/>
              <w:ind w:left="0"/>
              <w:jc w:val="left"/>
              <w:rPr>
                <w:sz w:val="22"/>
              </w:rPr>
            </w:pPr>
            <w:r>
              <w:rPr>
                <w:sz w:val="22"/>
              </w:rPr>
              <w:t>4</w:t>
            </w:r>
          </w:p>
          <w:p w14:paraId="64BA2B0B" w14:textId="77777777" w:rsidR="006243A2" w:rsidRDefault="006243A2" w:rsidP="006243A2">
            <w:pPr>
              <w:pStyle w:val="TableRowCentered"/>
              <w:ind w:left="0"/>
              <w:jc w:val="left"/>
              <w:rPr>
                <w:sz w:val="22"/>
              </w:rPr>
            </w:pPr>
            <w:r>
              <w:rPr>
                <w:sz w:val="22"/>
              </w:rPr>
              <w:t>3</w:t>
            </w:r>
          </w:p>
          <w:p w14:paraId="2A7D551C" w14:textId="55122D25" w:rsidR="006243A2" w:rsidRDefault="006243A2" w:rsidP="006243A2">
            <w:pPr>
              <w:pStyle w:val="TableRowCentered"/>
              <w:ind w:left="0"/>
              <w:jc w:val="left"/>
              <w:rPr>
                <w:sz w:val="22"/>
              </w:rPr>
            </w:pPr>
            <w:r>
              <w:rPr>
                <w:sz w:val="22"/>
              </w:rPr>
              <w:t>2</w:t>
            </w:r>
          </w:p>
        </w:tc>
      </w:tr>
      <w:tr w:rsidR="0011206F"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0707D99" w:rsidR="0011206F" w:rsidRPr="00090F3C" w:rsidRDefault="003655E4" w:rsidP="007A042C">
            <w:pPr>
              <w:pStyle w:val="TableRow"/>
              <w:spacing w:before="0" w:after="0"/>
              <w:ind w:left="0" w:right="0"/>
              <w:rPr>
                <w:iCs/>
                <w:sz w:val="22"/>
              </w:rPr>
            </w:pPr>
            <w:r>
              <w:rPr>
                <w:iCs/>
                <w:sz w:val="22"/>
              </w:rPr>
              <w:t>Embed</w:t>
            </w:r>
            <w:r w:rsidR="0011206F">
              <w:rPr>
                <w:iCs/>
                <w:sz w:val="22"/>
              </w:rPr>
              <w:t xml:space="preserve"> use of systematic phonics programme</w:t>
            </w:r>
            <w:r w:rsidR="00500E03">
              <w:rPr>
                <w:iCs/>
                <w:sz w:val="22"/>
              </w:rPr>
              <w:t xml:space="preserve"> (Read Write Inc</w:t>
            </w:r>
            <w:r w:rsidR="0030367B">
              <w:rPr>
                <w:iCs/>
                <w:sz w:val="22"/>
              </w:rPr>
              <w:t>. Phonics</w:t>
            </w:r>
            <w:r w:rsidR="00500E03">
              <w:rPr>
                <w:iCs/>
                <w:sz w:val="22"/>
              </w:rPr>
              <w:t xml:space="preserve">) </w:t>
            </w:r>
            <w:r w:rsidR="0011206F">
              <w:rPr>
                <w:iCs/>
                <w:sz w:val="22"/>
              </w:rPr>
              <w:t>to include children in KS2 where relevant.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AE229" w14:textId="77777777" w:rsidR="0011206F" w:rsidRDefault="007C3D40" w:rsidP="007A042C">
            <w:pPr>
              <w:pStyle w:val="TableRowCentered"/>
              <w:spacing w:before="0" w:after="0"/>
              <w:ind w:left="0" w:right="0"/>
              <w:jc w:val="left"/>
              <w:rPr>
                <w:sz w:val="22"/>
              </w:rPr>
            </w:pPr>
            <w:r>
              <w:rPr>
                <w:sz w:val="22"/>
              </w:rPr>
              <w:t xml:space="preserve">EEF Teaching and Learning Toolkit - Phonics: </w:t>
            </w:r>
            <w:r w:rsidRPr="007C3D40">
              <w:rPr>
                <w:sz w:val="22"/>
              </w:rPr>
              <w:t>High impact for very low cost based on very extensive evidence</w:t>
            </w:r>
          </w:p>
          <w:p w14:paraId="2A7D551F" w14:textId="36C335A8"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0DC83" w14:textId="77777777" w:rsidR="0011206F" w:rsidRDefault="006243A2" w:rsidP="0011206F">
            <w:pPr>
              <w:pStyle w:val="TableRowCentered"/>
              <w:jc w:val="left"/>
              <w:rPr>
                <w:sz w:val="22"/>
              </w:rPr>
            </w:pPr>
            <w:r>
              <w:rPr>
                <w:sz w:val="22"/>
              </w:rPr>
              <w:t>4</w:t>
            </w:r>
          </w:p>
          <w:p w14:paraId="0395B28A" w14:textId="77777777" w:rsidR="006243A2" w:rsidRDefault="006243A2" w:rsidP="0011206F">
            <w:pPr>
              <w:pStyle w:val="TableRowCentered"/>
              <w:jc w:val="left"/>
              <w:rPr>
                <w:sz w:val="22"/>
              </w:rPr>
            </w:pPr>
            <w:r>
              <w:rPr>
                <w:sz w:val="22"/>
              </w:rPr>
              <w:t>3</w:t>
            </w:r>
          </w:p>
          <w:p w14:paraId="2A7D5520" w14:textId="20EF137A" w:rsidR="006243A2" w:rsidRDefault="006243A2" w:rsidP="0011206F">
            <w:pPr>
              <w:pStyle w:val="TableRowCentered"/>
              <w:jc w:val="left"/>
              <w:rPr>
                <w:sz w:val="22"/>
              </w:rPr>
            </w:pPr>
            <w:r>
              <w:rPr>
                <w:sz w:val="22"/>
              </w:rPr>
              <w:t>2</w:t>
            </w:r>
          </w:p>
        </w:tc>
      </w:tr>
      <w:tr w:rsidR="0011206F" w14:paraId="3B089A8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E196" w14:textId="1CF904C2" w:rsidR="0011206F" w:rsidRPr="00090F3C" w:rsidRDefault="00230FE2" w:rsidP="007A042C">
            <w:pPr>
              <w:pStyle w:val="TableRow"/>
              <w:spacing w:before="0" w:after="0"/>
              <w:ind w:left="0" w:right="0"/>
              <w:rPr>
                <w:iCs/>
                <w:sz w:val="22"/>
              </w:rPr>
            </w:pPr>
            <w:r>
              <w:rPr>
                <w:iCs/>
                <w:sz w:val="22"/>
              </w:rPr>
              <w:t>Continued</w:t>
            </w:r>
            <w:r w:rsidR="003655E4">
              <w:rPr>
                <w:iCs/>
                <w:sz w:val="22"/>
              </w:rPr>
              <w:t xml:space="preserve"> s</w:t>
            </w:r>
            <w:r w:rsidR="0011206F">
              <w:rPr>
                <w:iCs/>
                <w:sz w:val="22"/>
              </w:rPr>
              <w:t>taff CPD in the teaching of phonics predominantly in EYFS and KS</w:t>
            </w:r>
            <w:r w:rsidR="00696734">
              <w:rPr>
                <w:iCs/>
                <w:sz w:val="22"/>
              </w:rPr>
              <w:t>1 (Read Write Inc. Phonics)</w:t>
            </w:r>
            <w:r w:rsidR="0011206F">
              <w:rPr>
                <w:iCs/>
                <w:sz w:val="22"/>
              </w:rPr>
              <w:t>, but also for KS2 where appropriate (</w:t>
            </w:r>
            <w:r w:rsidR="0030367B">
              <w:rPr>
                <w:iCs/>
                <w:sz w:val="22"/>
              </w:rPr>
              <w:t xml:space="preserve">chiefly but </w:t>
            </w:r>
            <w:r w:rsidR="0030367B">
              <w:rPr>
                <w:iCs/>
                <w:sz w:val="22"/>
              </w:rPr>
              <w:lastRenderedPageBreak/>
              <w:t>not exclusively in</w:t>
            </w:r>
            <w:r w:rsidR="0011206F">
              <w:rPr>
                <w:iCs/>
                <w:sz w:val="22"/>
              </w:rPr>
              <w:t xml:space="preserve"> Y3 and Y4).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ECB3" w14:textId="77777777" w:rsidR="0011206F" w:rsidRDefault="007C3D40" w:rsidP="007A042C">
            <w:pPr>
              <w:pStyle w:val="TableRowCentered"/>
              <w:spacing w:before="0" w:after="0"/>
              <w:ind w:left="0" w:right="0"/>
              <w:jc w:val="left"/>
              <w:rPr>
                <w:sz w:val="22"/>
              </w:rPr>
            </w:pPr>
            <w:r>
              <w:rPr>
                <w:sz w:val="22"/>
              </w:rPr>
              <w:lastRenderedPageBreak/>
              <w:t xml:space="preserve">EEF Teaching and Learning Toolkit - Phonics: </w:t>
            </w:r>
            <w:r w:rsidRPr="007C3D40">
              <w:rPr>
                <w:sz w:val="22"/>
              </w:rPr>
              <w:t>High impact for very low cost based on very extensive evidence</w:t>
            </w:r>
          </w:p>
          <w:p w14:paraId="2D5E974E" w14:textId="77777777" w:rsidR="00082880" w:rsidRDefault="00ED075D"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086AAB42" w14:textId="77777777" w:rsidR="007341F4" w:rsidRDefault="003C5BC1"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lastRenderedPageBreak/>
              <w:t>Moderate impact for moderate cost based on moderate evidence</w:t>
            </w:r>
          </w:p>
          <w:p w14:paraId="15760040" w14:textId="5926C1FB"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6332" w14:textId="77777777" w:rsidR="0011206F" w:rsidRDefault="00B962D4" w:rsidP="0011206F">
            <w:pPr>
              <w:pStyle w:val="TableRowCentered"/>
              <w:jc w:val="left"/>
              <w:rPr>
                <w:sz w:val="22"/>
              </w:rPr>
            </w:pPr>
            <w:r>
              <w:rPr>
                <w:sz w:val="22"/>
              </w:rPr>
              <w:lastRenderedPageBreak/>
              <w:t>4</w:t>
            </w:r>
          </w:p>
          <w:p w14:paraId="42A6AB44" w14:textId="77777777" w:rsidR="00B962D4" w:rsidRDefault="00B962D4" w:rsidP="0011206F">
            <w:pPr>
              <w:pStyle w:val="TableRowCentered"/>
              <w:jc w:val="left"/>
              <w:rPr>
                <w:sz w:val="22"/>
              </w:rPr>
            </w:pPr>
            <w:r>
              <w:rPr>
                <w:sz w:val="22"/>
              </w:rPr>
              <w:t>3</w:t>
            </w:r>
          </w:p>
          <w:p w14:paraId="6AF45909" w14:textId="0F0537EF" w:rsidR="00B962D4" w:rsidRDefault="00B962D4" w:rsidP="0011206F">
            <w:pPr>
              <w:pStyle w:val="TableRowCentered"/>
              <w:jc w:val="left"/>
              <w:rPr>
                <w:sz w:val="22"/>
              </w:rPr>
            </w:pPr>
            <w:r>
              <w:rPr>
                <w:sz w:val="22"/>
              </w:rPr>
              <w:t>2</w:t>
            </w:r>
          </w:p>
        </w:tc>
      </w:tr>
      <w:tr w:rsidR="0011206F" w14:paraId="1C2D3B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B1FC" w14:textId="27C6DE66" w:rsidR="0011206F" w:rsidRDefault="00230FE2" w:rsidP="007A042C">
            <w:pPr>
              <w:pStyle w:val="TableRow"/>
              <w:spacing w:before="0" w:after="0"/>
              <w:ind w:left="0" w:right="0"/>
              <w:rPr>
                <w:iCs/>
                <w:sz w:val="22"/>
              </w:rPr>
            </w:pPr>
            <w:r>
              <w:rPr>
                <w:iCs/>
                <w:sz w:val="22"/>
              </w:rPr>
              <w:t>Continued s</w:t>
            </w:r>
            <w:r w:rsidR="0011206F">
              <w:rPr>
                <w:iCs/>
                <w:sz w:val="22"/>
              </w:rPr>
              <w:t>taff CPD in the effective use of Mirodo and SATs Companion as an intervention tool in KS2.</w:t>
            </w:r>
          </w:p>
          <w:p w14:paraId="695B7D09" w14:textId="77777777" w:rsidR="00445B70" w:rsidRDefault="00445B70" w:rsidP="007A042C">
            <w:pPr>
              <w:pStyle w:val="TableRow"/>
              <w:spacing w:before="0" w:after="0"/>
              <w:ind w:left="0" w:right="0"/>
              <w:rPr>
                <w:iCs/>
                <w:sz w:val="22"/>
              </w:rPr>
            </w:pPr>
          </w:p>
          <w:p w14:paraId="75D8A000" w14:textId="77777777" w:rsidR="00445B70" w:rsidRPr="00B728B6" w:rsidRDefault="00445B70" w:rsidP="00445B70">
            <w:pPr>
              <w:autoSpaceDE w:val="0"/>
              <w:adjustRightInd w:val="0"/>
              <w:spacing w:after="0" w:line="240" w:lineRule="auto"/>
              <w:rPr>
                <w:rFonts w:cs="Arial"/>
                <w:i/>
                <w:iCs/>
                <w:sz w:val="22"/>
                <w:szCs w:val="22"/>
              </w:rPr>
            </w:pPr>
            <w:r w:rsidRPr="00B728B6">
              <w:rPr>
                <w:rFonts w:cs="Arial"/>
                <w:i/>
                <w:iCs/>
                <w:sz w:val="22"/>
                <w:szCs w:val="22"/>
              </w:rPr>
              <w:t>What is Mirodo (SATS Companion)?</w:t>
            </w:r>
          </w:p>
          <w:p w14:paraId="127F291F" w14:textId="77777777" w:rsidR="00445B70" w:rsidRPr="00636131" w:rsidRDefault="00445B70" w:rsidP="00445B70">
            <w:pPr>
              <w:autoSpaceDE w:val="0"/>
              <w:adjustRightInd w:val="0"/>
              <w:spacing w:after="0" w:line="240" w:lineRule="auto"/>
              <w:rPr>
                <w:rFonts w:cs="Arial"/>
                <w:sz w:val="22"/>
                <w:szCs w:val="22"/>
              </w:rPr>
            </w:pPr>
            <w:r w:rsidRPr="00636131">
              <w:rPr>
                <w:rFonts w:cs="Arial"/>
                <w:sz w:val="22"/>
                <w:szCs w:val="22"/>
              </w:rPr>
              <w:t>Support</w:t>
            </w:r>
            <w:r>
              <w:rPr>
                <w:rFonts w:cs="Arial"/>
                <w:sz w:val="22"/>
                <w:szCs w:val="22"/>
              </w:rPr>
              <w:t>s</w:t>
            </w:r>
            <w:r w:rsidRPr="00636131">
              <w:rPr>
                <w:rFonts w:cs="Arial"/>
                <w:sz w:val="22"/>
                <w:szCs w:val="22"/>
              </w:rPr>
              <w:t xml:space="preserve"> teachers with simple, easy-to-use formative &amp; summative assessments across KS2. From Spelling, Grammar and Punctuation to Reading and Maths, Mirodo’s bank of assessments and questions cover</w:t>
            </w:r>
            <w:r>
              <w:rPr>
                <w:rFonts w:cs="Arial"/>
                <w:sz w:val="22"/>
                <w:szCs w:val="22"/>
              </w:rPr>
              <w:t xml:space="preserve">s </w:t>
            </w:r>
            <w:r w:rsidRPr="00636131">
              <w:rPr>
                <w:rFonts w:cs="Arial"/>
                <w:sz w:val="22"/>
                <w:szCs w:val="22"/>
              </w:rPr>
              <w:t>Years 3-6.</w:t>
            </w:r>
          </w:p>
          <w:p w14:paraId="33594D53" w14:textId="77777777" w:rsidR="00445B70" w:rsidRPr="00636131" w:rsidRDefault="00445B70" w:rsidP="00445B70">
            <w:pPr>
              <w:numPr>
                <w:ilvl w:val="0"/>
                <w:numId w:val="1"/>
              </w:numPr>
              <w:autoSpaceDE w:val="0"/>
              <w:adjustRightInd w:val="0"/>
              <w:spacing w:after="0" w:line="240" w:lineRule="auto"/>
              <w:rPr>
                <w:rFonts w:cs="Arial"/>
                <w:sz w:val="22"/>
                <w:szCs w:val="22"/>
              </w:rPr>
            </w:pPr>
            <w:r>
              <w:rPr>
                <w:rFonts w:cs="Arial"/>
                <w:sz w:val="22"/>
                <w:szCs w:val="22"/>
              </w:rPr>
              <w:t>T</w:t>
            </w:r>
            <w:r w:rsidRPr="00636131">
              <w:rPr>
                <w:rFonts w:cs="Arial"/>
                <w:sz w:val="22"/>
                <w:szCs w:val="22"/>
              </w:rPr>
              <w:t>housands of prepared differentiated questions can help pupils to build fluency and problem-solving. Mirodo helps</w:t>
            </w:r>
            <w:r>
              <w:rPr>
                <w:rFonts w:cs="Arial"/>
                <w:sz w:val="22"/>
                <w:szCs w:val="22"/>
              </w:rPr>
              <w:t xml:space="preserve"> </w:t>
            </w:r>
            <w:r w:rsidRPr="00636131">
              <w:rPr>
                <w:rFonts w:cs="Arial"/>
                <w:sz w:val="22"/>
                <w:szCs w:val="22"/>
              </w:rPr>
              <w:t>pupils set learning goals through adaptive learning to consolidate and extend their understanding of Maths and English.</w:t>
            </w:r>
          </w:p>
          <w:p w14:paraId="3E4B47F0" w14:textId="1676DF26" w:rsidR="00445B70" w:rsidRDefault="00445B70" w:rsidP="007A042C">
            <w:pPr>
              <w:pStyle w:val="TableRow"/>
              <w:spacing w:before="0" w:after="0"/>
              <w:ind w:left="0" w:right="0"/>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348AE" w14:textId="77777777" w:rsidR="0011206F" w:rsidRDefault="00486F63" w:rsidP="007A042C">
            <w:pPr>
              <w:pStyle w:val="TableRowCentered"/>
              <w:spacing w:before="0" w:after="0"/>
              <w:ind w:left="0" w:right="0"/>
              <w:jc w:val="left"/>
              <w:rPr>
                <w:sz w:val="22"/>
              </w:rPr>
            </w:pPr>
            <w:r>
              <w:rPr>
                <w:sz w:val="22"/>
              </w:rPr>
              <w:t xml:space="preserve">EEF Teaching and Learning Toolkit - </w:t>
            </w:r>
            <w:r w:rsidRPr="00486F63">
              <w:rPr>
                <w:sz w:val="22"/>
              </w:rPr>
              <w:t>Individualised instruction</w:t>
            </w:r>
            <w:r>
              <w:rPr>
                <w:sz w:val="22"/>
              </w:rPr>
              <w:t xml:space="preserve">: </w:t>
            </w:r>
            <w:r w:rsidRPr="00486F63">
              <w:rPr>
                <w:sz w:val="22"/>
              </w:rPr>
              <w:t>Moderate impact for very low cost based on limited evidence</w:t>
            </w:r>
          </w:p>
          <w:p w14:paraId="3B068E84" w14:textId="77777777" w:rsidR="004B36AF" w:rsidRDefault="004B36AF"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p w14:paraId="7C594D62" w14:textId="77777777" w:rsidR="00A72294"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08FAACB4" w14:textId="77777777" w:rsidR="00A96576" w:rsidRDefault="00A96576"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4C6A8305" w14:textId="77777777" w:rsidR="00A96576" w:rsidRDefault="00A96576"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1FDB1D95" w14:textId="77777777" w:rsidR="00360E96" w:rsidRDefault="00360E96" w:rsidP="007A042C">
            <w:pPr>
              <w:pStyle w:val="TableRowCentered"/>
              <w:spacing w:before="0" w:after="0"/>
              <w:ind w:left="0" w:right="0"/>
              <w:jc w:val="left"/>
              <w:rPr>
                <w:sz w:val="22"/>
              </w:rPr>
            </w:pPr>
            <w:r w:rsidRPr="00360E96">
              <w:rPr>
                <w:sz w:val="22"/>
              </w:rPr>
              <w:t xml:space="preserve">EEF Guidance Report: </w:t>
            </w:r>
            <w:r w:rsidRPr="000B3271">
              <w:rPr>
                <w:sz w:val="22"/>
              </w:rPr>
              <w:t>Using Digital Technology to Improve Learning</w:t>
            </w:r>
            <w:r w:rsidRPr="00360E96">
              <w:rPr>
                <w:sz w:val="22"/>
              </w:rPr>
              <w:t xml:space="preserve"> </w:t>
            </w:r>
            <w:r>
              <w:rPr>
                <w:sz w:val="22"/>
              </w:rPr>
              <w:t xml:space="preserve">- </w:t>
            </w:r>
            <w:r w:rsidRPr="000B3271">
              <w:rPr>
                <w:sz w:val="22"/>
              </w:rPr>
              <w:t>Four recommendations on using digital technology to improve children’s learning</w:t>
            </w:r>
          </w:p>
          <w:p w14:paraId="69138732" w14:textId="340A9F4B" w:rsidR="007341F4" w:rsidRDefault="007341F4"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ACB9" w14:textId="77777777" w:rsidR="0011206F" w:rsidRDefault="00B962D4" w:rsidP="0011206F">
            <w:pPr>
              <w:pStyle w:val="TableRowCentered"/>
              <w:jc w:val="left"/>
              <w:rPr>
                <w:sz w:val="22"/>
              </w:rPr>
            </w:pPr>
            <w:r>
              <w:rPr>
                <w:sz w:val="22"/>
              </w:rPr>
              <w:t>4</w:t>
            </w:r>
          </w:p>
          <w:p w14:paraId="4409950C" w14:textId="77777777" w:rsidR="00B962D4" w:rsidRDefault="00B962D4" w:rsidP="0011206F">
            <w:pPr>
              <w:pStyle w:val="TableRowCentered"/>
              <w:jc w:val="left"/>
              <w:rPr>
                <w:sz w:val="22"/>
              </w:rPr>
            </w:pPr>
            <w:r>
              <w:rPr>
                <w:sz w:val="22"/>
              </w:rPr>
              <w:t>3</w:t>
            </w:r>
          </w:p>
          <w:p w14:paraId="2D366E2B" w14:textId="3EA7D4C3" w:rsidR="00B962D4" w:rsidRDefault="00B962D4" w:rsidP="0011206F">
            <w:pPr>
              <w:pStyle w:val="TableRowCentered"/>
              <w:jc w:val="left"/>
              <w:rPr>
                <w:sz w:val="22"/>
              </w:rPr>
            </w:pPr>
            <w:r>
              <w:rPr>
                <w:sz w:val="22"/>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FEB2801" w:rsidR="00E66558" w:rsidRDefault="009D71E8">
      <w:r>
        <w:t>Budgeted cost: £</w:t>
      </w:r>
      <w:r w:rsidR="00D00DDF" w:rsidRPr="00467A51">
        <w:t>101,181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477E0"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61793F2" w:rsidR="002477E0" w:rsidRPr="00832F6F" w:rsidRDefault="002477E0" w:rsidP="007A042C">
            <w:pPr>
              <w:pStyle w:val="TableRow"/>
              <w:spacing w:before="0" w:after="0"/>
              <w:ind w:left="0" w:right="0"/>
              <w:rPr>
                <w:sz w:val="22"/>
                <w:szCs w:val="22"/>
              </w:rPr>
            </w:pPr>
            <w:r w:rsidRPr="00832F6F">
              <w:rPr>
                <w:rFonts w:cs="Arial"/>
                <w:sz w:val="22"/>
                <w:szCs w:val="22"/>
              </w:rPr>
              <w:t>All classes supported with Learning Assistant support for targeted interventions</w:t>
            </w:r>
            <w:r w:rsidR="00202168">
              <w:rPr>
                <w:rFonts w:cs="Arial"/>
                <w:sz w:val="22"/>
                <w:szCs w:val="22"/>
              </w:rPr>
              <w:t xml:space="preserve"> throughout the day</w:t>
            </w:r>
            <w:r w:rsidRPr="00832F6F">
              <w:rPr>
                <w:rFonts w:cs="Arial"/>
                <w:sz w:val="22"/>
                <w:szCs w:val="22"/>
              </w:rPr>
              <w:t>.</w:t>
            </w:r>
            <w:r w:rsidR="00202168">
              <w:rPr>
                <w:rFonts w:cs="Arial"/>
                <w:sz w:val="22"/>
                <w:szCs w:val="22"/>
              </w:rPr>
              <w:t xml:space="preserve">  A flexible approach that is planned termly based on Pupil </w:t>
            </w:r>
            <w:r w:rsidR="00202168">
              <w:rPr>
                <w:rFonts w:cs="Arial"/>
                <w:sz w:val="22"/>
                <w:szCs w:val="22"/>
              </w:rPr>
              <w:lastRenderedPageBreak/>
              <w:t xml:space="preserve">Progress meetings following summative assessments and is also </w:t>
            </w:r>
            <w:r w:rsidR="00F30848">
              <w:rPr>
                <w:rFonts w:cs="Arial"/>
                <w:sz w:val="22"/>
                <w:szCs w:val="22"/>
              </w:rPr>
              <w:t xml:space="preserve">adapted weekly and daily based on ongoing formative assessments throughout </w:t>
            </w:r>
            <w:r w:rsidR="00DC6930">
              <w:rPr>
                <w:rFonts w:cs="Arial"/>
                <w:sz w:val="22"/>
                <w:szCs w:val="22"/>
              </w:rPr>
              <w:t>t</w:t>
            </w:r>
            <w:r w:rsidR="00F30848">
              <w:rPr>
                <w:rFonts w:cs="Arial"/>
                <w:sz w:val="22"/>
                <w:szCs w:val="22"/>
              </w:rPr>
              <w:t>he school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179C" w14:textId="77777777" w:rsidR="003C5BC1" w:rsidRDefault="003C5BC1" w:rsidP="007A042C">
            <w:pPr>
              <w:pStyle w:val="TableRowCentered"/>
              <w:spacing w:before="0" w:after="0"/>
              <w:ind w:left="0" w:right="0"/>
              <w:jc w:val="left"/>
              <w:rPr>
                <w:sz w:val="22"/>
              </w:rPr>
            </w:pPr>
            <w:r>
              <w:rPr>
                <w:sz w:val="22"/>
              </w:rPr>
              <w:lastRenderedPageBreak/>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627DBA86" w14:textId="77777777" w:rsidR="002477E0" w:rsidRDefault="002477E0" w:rsidP="007A042C">
            <w:pPr>
              <w:pStyle w:val="TableRowCentered"/>
              <w:spacing w:before="0" w:after="0"/>
              <w:ind w:left="0" w:right="0"/>
              <w:jc w:val="left"/>
              <w:rPr>
                <w:sz w:val="22"/>
              </w:rPr>
            </w:pPr>
            <w:r>
              <w:rPr>
                <w:sz w:val="22"/>
              </w:rPr>
              <w:t xml:space="preserve">EEF Teaching and Learning Toolkit - </w:t>
            </w:r>
            <w:r w:rsidRPr="00716659">
              <w:rPr>
                <w:sz w:val="22"/>
              </w:rPr>
              <w:t>One to one tuition</w:t>
            </w:r>
            <w:r>
              <w:rPr>
                <w:sz w:val="22"/>
              </w:rPr>
              <w:t xml:space="preserve">: </w:t>
            </w:r>
            <w:r w:rsidRPr="0095525F">
              <w:rPr>
                <w:sz w:val="22"/>
              </w:rPr>
              <w:t xml:space="preserve">High impact for </w:t>
            </w:r>
            <w:r w:rsidRPr="0095525F">
              <w:rPr>
                <w:sz w:val="22"/>
              </w:rPr>
              <w:lastRenderedPageBreak/>
              <w:t>moderate cost based on moderate evidence</w:t>
            </w:r>
          </w:p>
          <w:p w14:paraId="5BE316EE" w14:textId="77777777" w:rsidR="003F29FA"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2A7D552A" w14:textId="66D4AA64" w:rsidR="00A72294" w:rsidRDefault="008F3BBE"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0AC1" w14:textId="77777777" w:rsidR="002477E0" w:rsidRDefault="00F63979" w:rsidP="002477E0">
            <w:pPr>
              <w:pStyle w:val="TableRowCentered"/>
              <w:jc w:val="left"/>
              <w:rPr>
                <w:sz w:val="22"/>
              </w:rPr>
            </w:pPr>
            <w:r>
              <w:rPr>
                <w:sz w:val="22"/>
              </w:rPr>
              <w:lastRenderedPageBreak/>
              <w:t>3</w:t>
            </w:r>
          </w:p>
          <w:p w14:paraId="2A7D552B" w14:textId="57564AA7" w:rsidR="00F63979" w:rsidRDefault="00F63979" w:rsidP="002477E0">
            <w:pPr>
              <w:pStyle w:val="TableRowCentered"/>
              <w:jc w:val="left"/>
              <w:rPr>
                <w:sz w:val="22"/>
              </w:rPr>
            </w:pPr>
            <w:r>
              <w:rPr>
                <w:sz w:val="22"/>
              </w:rPr>
              <w:t>4</w:t>
            </w:r>
          </w:p>
        </w:tc>
      </w:tr>
      <w:tr w:rsidR="002477E0" w14:paraId="182AC7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CFB65" w14:textId="2F595FD4" w:rsidR="002477E0" w:rsidRPr="00832F6F" w:rsidRDefault="002477E0" w:rsidP="007A042C">
            <w:pPr>
              <w:autoSpaceDE w:val="0"/>
              <w:adjustRightInd w:val="0"/>
              <w:spacing w:after="0" w:line="240" w:lineRule="auto"/>
              <w:rPr>
                <w:rFonts w:cs="Arial"/>
                <w:sz w:val="22"/>
                <w:szCs w:val="22"/>
              </w:rPr>
            </w:pPr>
            <w:r>
              <w:rPr>
                <w:rFonts w:cs="Arial"/>
                <w:sz w:val="22"/>
                <w:szCs w:val="22"/>
              </w:rPr>
              <w:t>National Tutoring Programme to target small groups (1:</w:t>
            </w:r>
            <w:r w:rsidR="00DC6930">
              <w:rPr>
                <w:rFonts w:cs="Arial"/>
                <w:sz w:val="22"/>
                <w:szCs w:val="22"/>
              </w:rPr>
              <w:t>6</w:t>
            </w:r>
            <w:r>
              <w:rPr>
                <w:rFonts w:cs="Arial"/>
                <w:sz w:val="22"/>
                <w:szCs w:val="22"/>
              </w:rPr>
              <w:t xml:space="preserve"> or less) for regular targeted interventions.</w:t>
            </w:r>
            <w:r w:rsidR="00F30848">
              <w:rPr>
                <w:rFonts w:cs="Arial"/>
                <w:sz w:val="22"/>
                <w:szCs w:val="22"/>
              </w:rPr>
              <w:t xml:space="preserve">  This will include support in the learning of phonics, </w:t>
            </w:r>
            <w:r w:rsidR="001845D1">
              <w:rPr>
                <w:rFonts w:cs="Arial"/>
                <w:sz w:val="22"/>
                <w:szCs w:val="22"/>
              </w:rPr>
              <w:t>comprehension and maths skills.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8475" w14:textId="319623C7" w:rsidR="002477E0" w:rsidRDefault="002477E0" w:rsidP="007A042C">
            <w:pPr>
              <w:pStyle w:val="TableRowCentered"/>
              <w:spacing w:before="0" w:after="0"/>
              <w:ind w:left="0" w:right="0"/>
              <w:jc w:val="left"/>
              <w:rPr>
                <w:sz w:val="22"/>
              </w:rPr>
            </w:pPr>
            <w:r>
              <w:rPr>
                <w:sz w:val="22"/>
              </w:rPr>
              <w:t xml:space="preserve">EEF Teaching and Learning Toolkit - </w:t>
            </w:r>
            <w:r w:rsidRPr="00716659">
              <w:rPr>
                <w:sz w:val="22"/>
              </w:rPr>
              <w:t>One to one tuition</w:t>
            </w:r>
            <w:r>
              <w:rPr>
                <w:sz w:val="22"/>
              </w:rPr>
              <w:t xml:space="preserve">: </w:t>
            </w:r>
            <w:r w:rsidRPr="0095525F">
              <w:rPr>
                <w:sz w:val="22"/>
              </w:rPr>
              <w:t>High impact for moderate cost based on moderate evidence</w:t>
            </w:r>
          </w:p>
          <w:p w14:paraId="67E74682" w14:textId="2E88D26D" w:rsidR="00A72294"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07B55D83" w14:textId="54CD4782" w:rsidR="008F3BBE" w:rsidRDefault="008F3BBE"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304D" w14:textId="77777777" w:rsidR="002477E0" w:rsidRDefault="00F63979" w:rsidP="002477E0">
            <w:pPr>
              <w:pStyle w:val="TableRowCentered"/>
              <w:jc w:val="left"/>
              <w:rPr>
                <w:sz w:val="22"/>
              </w:rPr>
            </w:pPr>
            <w:r>
              <w:rPr>
                <w:sz w:val="22"/>
              </w:rPr>
              <w:t>3</w:t>
            </w:r>
          </w:p>
          <w:p w14:paraId="53D11BF7" w14:textId="529EB0E5" w:rsidR="00F63979" w:rsidRDefault="00F63979" w:rsidP="002477E0">
            <w:pPr>
              <w:pStyle w:val="TableRowCentered"/>
              <w:jc w:val="left"/>
              <w:rPr>
                <w:sz w:val="22"/>
              </w:rPr>
            </w:pPr>
            <w:r>
              <w:rPr>
                <w:sz w:val="22"/>
              </w:rPr>
              <w:t>4</w:t>
            </w:r>
          </w:p>
        </w:tc>
      </w:tr>
      <w:tr w:rsidR="002477E0" w14:paraId="2F9136D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AB57" w14:textId="272BA848" w:rsidR="000A4074" w:rsidRDefault="002477E0" w:rsidP="007A042C">
            <w:pPr>
              <w:autoSpaceDE w:val="0"/>
              <w:adjustRightInd w:val="0"/>
              <w:spacing w:after="0" w:line="240" w:lineRule="auto"/>
              <w:rPr>
                <w:rFonts w:cs="Arial"/>
                <w:sz w:val="22"/>
                <w:szCs w:val="22"/>
              </w:rPr>
            </w:pPr>
            <w:r>
              <w:rPr>
                <w:rFonts w:cs="Arial"/>
                <w:sz w:val="22"/>
                <w:szCs w:val="22"/>
              </w:rPr>
              <w:t>Use of Mirodo and SATs Companion across KS2 to provide targeted intervention.</w:t>
            </w:r>
            <w:r w:rsidR="0036315C">
              <w:rPr>
                <w:rFonts w:cs="Arial"/>
                <w:sz w:val="22"/>
                <w:szCs w:val="22"/>
              </w:rPr>
              <w:t xml:space="preserve">  This includes the purc</w:t>
            </w:r>
            <w:r w:rsidR="00577433">
              <w:rPr>
                <w:rFonts w:cs="Arial"/>
                <w:sz w:val="22"/>
                <w:szCs w:val="22"/>
              </w:rPr>
              <w:t>h</w:t>
            </w:r>
            <w:r w:rsidR="0036315C">
              <w:rPr>
                <w:rFonts w:cs="Arial"/>
                <w:sz w:val="22"/>
                <w:szCs w:val="22"/>
              </w:rPr>
              <w:t xml:space="preserve">ase of </w:t>
            </w:r>
            <w:r w:rsidR="00577433">
              <w:rPr>
                <w:rFonts w:cs="Arial"/>
                <w:sz w:val="22"/>
                <w:szCs w:val="22"/>
              </w:rPr>
              <w:t xml:space="preserve">iPads to provide increased </w:t>
            </w:r>
            <w:r w:rsidR="00722DA6">
              <w:rPr>
                <w:rFonts w:cs="Arial"/>
                <w:sz w:val="22"/>
                <w:szCs w:val="22"/>
              </w:rPr>
              <w:t xml:space="preserve">access </w:t>
            </w:r>
            <w:r w:rsidR="00577433">
              <w:rPr>
                <w:rFonts w:cs="Arial"/>
                <w:sz w:val="22"/>
                <w:szCs w:val="22"/>
              </w:rPr>
              <w:t xml:space="preserve">and greater </w:t>
            </w:r>
            <w:r w:rsidR="00722DA6">
              <w:rPr>
                <w:rFonts w:cs="Arial"/>
                <w:sz w:val="22"/>
                <w:szCs w:val="22"/>
              </w:rPr>
              <w:t>flexibility in timetabling use.</w:t>
            </w:r>
          </w:p>
          <w:p w14:paraId="3EAFD34E" w14:textId="77777777" w:rsidR="00B728B6" w:rsidRDefault="00B728B6" w:rsidP="007A042C">
            <w:pPr>
              <w:autoSpaceDE w:val="0"/>
              <w:adjustRightInd w:val="0"/>
              <w:spacing w:after="0" w:line="240" w:lineRule="auto"/>
              <w:rPr>
                <w:rFonts w:cs="Arial"/>
                <w:sz w:val="22"/>
                <w:szCs w:val="22"/>
              </w:rPr>
            </w:pPr>
          </w:p>
          <w:p w14:paraId="01E28963" w14:textId="03FE9649" w:rsidR="000A4074" w:rsidRPr="00B728B6" w:rsidRDefault="000A4074" w:rsidP="007A042C">
            <w:pPr>
              <w:autoSpaceDE w:val="0"/>
              <w:adjustRightInd w:val="0"/>
              <w:spacing w:after="0" w:line="240" w:lineRule="auto"/>
              <w:rPr>
                <w:rFonts w:cs="Arial"/>
                <w:i/>
                <w:iCs/>
                <w:sz w:val="22"/>
                <w:szCs w:val="22"/>
              </w:rPr>
            </w:pPr>
            <w:r w:rsidRPr="00B728B6">
              <w:rPr>
                <w:rFonts w:cs="Arial"/>
                <w:i/>
                <w:iCs/>
                <w:sz w:val="22"/>
                <w:szCs w:val="22"/>
              </w:rPr>
              <w:t>What is Mirodo (SATS Companion)?</w:t>
            </w:r>
          </w:p>
          <w:p w14:paraId="13420DA6" w14:textId="2158EC38" w:rsidR="00636131" w:rsidRPr="00636131" w:rsidRDefault="00636131" w:rsidP="007A042C">
            <w:pPr>
              <w:autoSpaceDE w:val="0"/>
              <w:adjustRightInd w:val="0"/>
              <w:spacing w:after="0" w:line="240" w:lineRule="auto"/>
              <w:rPr>
                <w:rFonts w:cs="Arial"/>
                <w:sz w:val="22"/>
                <w:szCs w:val="22"/>
              </w:rPr>
            </w:pPr>
            <w:r w:rsidRPr="00636131">
              <w:rPr>
                <w:rFonts w:cs="Arial"/>
                <w:sz w:val="22"/>
                <w:szCs w:val="22"/>
              </w:rPr>
              <w:t>Support</w:t>
            </w:r>
            <w:r w:rsidR="00B574F4">
              <w:rPr>
                <w:rFonts w:cs="Arial"/>
                <w:sz w:val="22"/>
                <w:szCs w:val="22"/>
              </w:rPr>
              <w:t>s</w:t>
            </w:r>
            <w:r w:rsidRPr="00636131">
              <w:rPr>
                <w:rFonts w:cs="Arial"/>
                <w:sz w:val="22"/>
                <w:szCs w:val="22"/>
              </w:rPr>
              <w:t xml:space="preserve"> teachers with simple, easy-to-use formative &amp; summative assessments across KS2. From Spelling, Grammar and Punctuation to Reading and Maths, Mirodo’s bank of assessments and questions cover</w:t>
            </w:r>
            <w:r w:rsidR="00B574F4">
              <w:rPr>
                <w:rFonts w:cs="Arial"/>
                <w:sz w:val="22"/>
                <w:szCs w:val="22"/>
              </w:rPr>
              <w:t xml:space="preserve">s </w:t>
            </w:r>
            <w:r w:rsidRPr="00636131">
              <w:rPr>
                <w:rFonts w:cs="Arial"/>
                <w:sz w:val="22"/>
                <w:szCs w:val="22"/>
              </w:rPr>
              <w:t>Years 3-6.</w:t>
            </w:r>
          </w:p>
          <w:p w14:paraId="68125578" w14:textId="462F2A06" w:rsidR="00636131" w:rsidRPr="00636131" w:rsidRDefault="00B574F4" w:rsidP="007A042C">
            <w:pPr>
              <w:numPr>
                <w:ilvl w:val="0"/>
                <w:numId w:val="1"/>
              </w:numPr>
              <w:autoSpaceDE w:val="0"/>
              <w:adjustRightInd w:val="0"/>
              <w:spacing w:after="0" w:line="240" w:lineRule="auto"/>
              <w:rPr>
                <w:rFonts w:cs="Arial"/>
                <w:sz w:val="22"/>
                <w:szCs w:val="22"/>
              </w:rPr>
            </w:pPr>
            <w:r>
              <w:rPr>
                <w:rFonts w:cs="Arial"/>
                <w:sz w:val="22"/>
                <w:szCs w:val="22"/>
              </w:rPr>
              <w:t>T</w:t>
            </w:r>
            <w:r w:rsidR="00636131" w:rsidRPr="00636131">
              <w:rPr>
                <w:rFonts w:cs="Arial"/>
                <w:sz w:val="22"/>
                <w:szCs w:val="22"/>
              </w:rPr>
              <w:t>housands of prepared differentiated questions can help pupils to build fluency and problem-solving. Mirodo helps</w:t>
            </w:r>
            <w:r w:rsidR="00B728B6">
              <w:rPr>
                <w:rFonts w:cs="Arial"/>
                <w:sz w:val="22"/>
                <w:szCs w:val="22"/>
              </w:rPr>
              <w:t xml:space="preserve"> </w:t>
            </w:r>
            <w:r w:rsidR="00636131" w:rsidRPr="00636131">
              <w:rPr>
                <w:rFonts w:cs="Arial"/>
                <w:sz w:val="22"/>
                <w:szCs w:val="22"/>
              </w:rPr>
              <w:t>pupils set learning goals through adaptive learning to consolidate and extend their understanding of Maths and English.</w:t>
            </w:r>
          </w:p>
          <w:p w14:paraId="635E13E4" w14:textId="2265D754" w:rsidR="00636131" w:rsidRPr="00832F6F" w:rsidRDefault="00636131" w:rsidP="007A042C">
            <w:pPr>
              <w:autoSpaceDE w:val="0"/>
              <w:adjustRightInd w:val="0"/>
              <w:spacing w:after="0" w:line="240" w:lineRule="auto"/>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699D" w14:textId="3114CC9B" w:rsidR="002477E0" w:rsidRDefault="005637AD" w:rsidP="007A042C">
            <w:pPr>
              <w:pStyle w:val="TableRowCentered"/>
              <w:spacing w:before="0" w:after="0"/>
              <w:ind w:left="0" w:right="0"/>
              <w:jc w:val="left"/>
              <w:rPr>
                <w:sz w:val="22"/>
              </w:rPr>
            </w:pPr>
            <w:r>
              <w:rPr>
                <w:sz w:val="22"/>
              </w:rPr>
              <w:t xml:space="preserve">EEF Teaching and Learning Toolkit - </w:t>
            </w:r>
            <w:r w:rsidRPr="00486F63">
              <w:rPr>
                <w:sz w:val="22"/>
              </w:rPr>
              <w:t>Individualised instruction</w:t>
            </w:r>
            <w:r>
              <w:rPr>
                <w:sz w:val="22"/>
              </w:rPr>
              <w:t xml:space="preserve">: </w:t>
            </w:r>
            <w:r w:rsidRPr="00486F63">
              <w:rPr>
                <w:sz w:val="22"/>
              </w:rPr>
              <w:t>Moderate impact for very low cost based on limited evidence</w:t>
            </w:r>
          </w:p>
          <w:p w14:paraId="05FA2A88" w14:textId="693E5D2C" w:rsidR="00A72294" w:rsidRDefault="00A72294"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6FEB0343" w14:textId="77777777" w:rsidR="008F3BBE" w:rsidRDefault="008F3BBE" w:rsidP="007A042C">
            <w:pPr>
              <w:pStyle w:val="TableRowCentered"/>
              <w:spacing w:before="0" w:after="0"/>
              <w:ind w:left="0" w:right="0"/>
              <w:jc w:val="left"/>
              <w:rPr>
                <w:sz w:val="22"/>
              </w:rPr>
            </w:pPr>
            <w:r>
              <w:rPr>
                <w:sz w:val="22"/>
              </w:rPr>
              <w:t xml:space="preserve">EEF Teaching and Learning Toolkit - </w:t>
            </w:r>
            <w:r w:rsidRPr="004B36AF">
              <w:rPr>
                <w:sz w:val="22"/>
              </w:rPr>
              <w:t>Reading comprehension strategies</w:t>
            </w:r>
            <w:r>
              <w:rPr>
                <w:sz w:val="22"/>
              </w:rPr>
              <w:t xml:space="preserve">: </w:t>
            </w:r>
            <w:r w:rsidRPr="004B36AF">
              <w:rPr>
                <w:sz w:val="22"/>
              </w:rPr>
              <w:t>Very high impact for very low cost based on extensive evidence</w:t>
            </w:r>
          </w:p>
          <w:p w14:paraId="365764ED" w14:textId="77777777" w:rsidR="003C5BC1" w:rsidRDefault="003C5BC1"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518548AC" w14:textId="77777777" w:rsidR="000B3271" w:rsidRDefault="000B3271" w:rsidP="007A042C">
            <w:pPr>
              <w:pStyle w:val="TableRowCentered"/>
              <w:spacing w:before="0" w:after="0"/>
              <w:ind w:left="0" w:right="0"/>
              <w:jc w:val="left"/>
              <w:rPr>
                <w:sz w:val="22"/>
              </w:rPr>
            </w:pPr>
            <w:r w:rsidRPr="00360E96">
              <w:rPr>
                <w:sz w:val="22"/>
              </w:rPr>
              <w:t xml:space="preserve">EEF </w:t>
            </w:r>
            <w:r w:rsidR="00360E96" w:rsidRPr="00360E96">
              <w:rPr>
                <w:sz w:val="22"/>
              </w:rPr>
              <w:t xml:space="preserve">Guidance Report: </w:t>
            </w:r>
            <w:r w:rsidRPr="000B3271">
              <w:rPr>
                <w:sz w:val="22"/>
              </w:rPr>
              <w:t>Using Digital Technology to Improve Learning</w:t>
            </w:r>
            <w:r w:rsidR="00360E96" w:rsidRPr="00360E96">
              <w:rPr>
                <w:sz w:val="22"/>
              </w:rPr>
              <w:t xml:space="preserve"> </w:t>
            </w:r>
            <w:r w:rsidR="00360E96">
              <w:rPr>
                <w:sz w:val="22"/>
              </w:rPr>
              <w:t xml:space="preserve">- </w:t>
            </w:r>
            <w:r w:rsidRPr="000B3271">
              <w:rPr>
                <w:sz w:val="22"/>
              </w:rPr>
              <w:t>Four recommendations on using digital technology to improve children’s learning</w:t>
            </w:r>
          </w:p>
          <w:p w14:paraId="2B2DFAF4" w14:textId="0141C8C7" w:rsidR="008A60FC" w:rsidRPr="00360E96" w:rsidRDefault="008A60FC" w:rsidP="007A042C">
            <w:pPr>
              <w:pStyle w:val="TableRowCentered"/>
              <w:spacing w:before="0" w:after="0"/>
              <w:ind w:left="0" w:right="0"/>
              <w:jc w:val="left"/>
              <w:rPr>
                <w:sz w:val="22"/>
              </w:rPr>
            </w:pPr>
            <w:r w:rsidRPr="00360E96">
              <w:rPr>
                <w:sz w:val="22"/>
              </w:rPr>
              <w:t>EEF Guidance Report:</w:t>
            </w:r>
            <w:r w:rsidRPr="007341F4">
              <w:rPr>
                <w:sz w:val="22"/>
              </w:rPr>
              <w:t xml:space="preserve"> Effective Professional Development </w:t>
            </w:r>
            <w:r>
              <w:rPr>
                <w:sz w:val="22"/>
              </w:rPr>
              <w:t xml:space="preserve">- </w:t>
            </w:r>
            <w:r w:rsidRPr="007341F4">
              <w:rPr>
                <w:sz w:val="22"/>
              </w:rPr>
              <w:t>Three recommendations for designing and selecting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E02C" w14:textId="77777777" w:rsidR="002477E0" w:rsidRDefault="00F63979" w:rsidP="002477E0">
            <w:pPr>
              <w:pStyle w:val="TableRowCentered"/>
              <w:jc w:val="left"/>
              <w:rPr>
                <w:sz w:val="22"/>
              </w:rPr>
            </w:pPr>
            <w:r>
              <w:rPr>
                <w:sz w:val="22"/>
              </w:rPr>
              <w:t>3</w:t>
            </w:r>
          </w:p>
          <w:p w14:paraId="1E01366A" w14:textId="4C6FE18F" w:rsidR="00F63979" w:rsidRDefault="00F63979" w:rsidP="002477E0">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3B3BB736" w:rsidR="00E66558" w:rsidRDefault="009D71E8">
      <w:pPr>
        <w:spacing w:before="240" w:after="120"/>
      </w:pPr>
      <w:r>
        <w:t>Budgeted cost: £</w:t>
      </w:r>
      <w:r w:rsidR="006638A5" w:rsidRPr="00467A51">
        <w:t>11</w:t>
      </w:r>
      <w:r w:rsidR="00AC48E8" w:rsidRPr="00467A51">
        <w:t>5</w:t>
      </w:r>
      <w:r w:rsidR="006638A5" w:rsidRPr="00467A51">
        <w:t>,899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A042C">
            <w:pPr>
              <w:pStyle w:val="TableHeader"/>
              <w:spacing w:before="0" w:after="0"/>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A042C">
            <w:pPr>
              <w:pStyle w:val="TableHeader"/>
              <w:spacing w:before="0" w:after="0"/>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A042C">
            <w:pPr>
              <w:pStyle w:val="TableHeader"/>
              <w:spacing w:before="0" w:after="0"/>
              <w:ind w:left="0" w:right="0"/>
              <w:jc w:val="left"/>
            </w:pPr>
            <w:r>
              <w:t>Challenge number(s) addressed</w:t>
            </w:r>
          </w:p>
        </w:tc>
      </w:tr>
      <w:tr w:rsidR="001E6555"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C8F2E3C" w:rsidR="001E6555" w:rsidRPr="00984080" w:rsidRDefault="003A29C0" w:rsidP="007A042C">
            <w:pPr>
              <w:autoSpaceDE w:val="0"/>
              <w:adjustRightInd w:val="0"/>
              <w:spacing w:after="0" w:line="240" w:lineRule="auto"/>
              <w:rPr>
                <w:rFonts w:cs="Arial"/>
                <w:sz w:val="22"/>
                <w:szCs w:val="22"/>
              </w:rPr>
            </w:pPr>
            <w:r>
              <w:rPr>
                <w:rFonts w:cs="Arial"/>
                <w:sz w:val="22"/>
                <w:szCs w:val="22"/>
              </w:rPr>
              <w:t xml:space="preserve">Attendance SLA with LA and Learning Mentor working as </w:t>
            </w:r>
            <w:r w:rsidR="00301296">
              <w:rPr>
                <w:rFonts w:cs="Arial"/>
                <w:sz w:val="22"/>
                <w:szCs w:val="22"/>
              </w:rPr>
              <w:t>Attendance</w:t>
            </w:r>
            <w:r>
              <w:rPr>
                <w:rFonts w:cs="Arial"/>
                <w:sz w:val="22"/>
                <w:szCs w:val="22"/>
              </w:rPr>
              <w:t xml:space="preserve"> Lead in school</w:t>
            </w:r>
            <w:r w:rsidR="004F3B4A">
              <w:rPr>
                <w:rFonts w:cs="Arial"/>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B450593" w:rsidR="003C5BC1" w:rsidRDefault="009C32B9" w:rsidP="007A042C">
            <w:pPr>
              <w:pStyle w:val="TableRowCentered"/>
              <w:spacing w:before="0" w:after="0"/>
              <w:ind w:left="0" w:right="0"/>
              <w:jc w:val="left"/>
              <w:rPr>
                <w:sz w:val="22"/>
              </w:rPr>
            </w:pPr>
            <w:r>
              <w:rPr>
                <w:sz w:val="22"/>
              </w:rPr>
              <w:t>“</w:t>
            </w:r>
            <w:r w:rsidRPr="009C32B9">
              <w:rPr>
                <w:sz w:val="22"/>
              </w:rPr>
              <w:t>Central to raising standards in education and ensuring all pupils can fulfil their potential is an assumption so widely understood that it is insufficiently stated – pupils need to attend school regularly to benefit from their education. Missing out on lessons leaves children vulnerable to falling behind. Children with poor attendance tend to achieve less in both primary and secondary school.</w:t>
            </w:r>
            <w:r>
              <w:rPr>
                <w:sz w:val="22"/>
              </w:rPr>
              <w:t xml:space="preserve">” </w:t>
            </w:r>
            <w:r w:rsidR="008318E0" w:rsidRPr="008318E0">
              <w:rPr>
                <w:i/>
                <w:iCs/>
                <w:sz w:val="22"/>
              </w:rPr>
              <w:t>School attendance</w:t>
            </w:r>
            <w:r w:rsidR="008318E0">
              <w:rPr>
                <w:i/>
                <w:iCs/>
                <w:sz w:val="22"/>
              </w:rPr>
              <w:t>:</w:t>
            </w:r>
            <w:r w:rsidR="008318E0" w:rsidRPr="008318E0">
              <w:rPr>
                <w:i/>
                <w:iCs/>
                <w:sz w:val="22"/>
              </w:rPr>
              <w:t xml:space="preserve"> Guidance for maintained schools, academies, independent schools and local authorities</w:t>
            </w:r>
            <w:r w:rsidR="008318E0">
              <w:rPr>
                <w:i/>
                <w:iCs/>
                <w:sz w:val="22"/>
              </w:rPr>
              <w:t>,</w:t>
            </w:r>
            <w:r w:rsidR="008318E0" w:rsidRPr="008318E0">
              <w:rPr>
                <w:i/>
                <w:iCs/>
                <w:sz w:val="22"/>
              </w:rPr>
              <w:t xml:space="preserve"> August 2020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B2D022A" w:rsidR="001E6555" w:rsidRDefault="00F63979" w:rsidP="007A042C">
            <w:pPr>
              <w:pStyle w:val="TableRowCentered"/>
              <w:spacing w:before="0" w:after="0"/>
              <w:ind w:left="0" w:right="0"/>
              <w:jc w:val="left"/>
              <w:rPr>
                <w:sz w:val="22"/>
              </w:rPr>
            </w:pPr>
            <w:r>
              <w:rPr>
                <w:sz w:val="22"/>
              </w:rPr>
              <w:t>1</w:t>
            </w:r>
          </w:p>
        </w:tc>
      </w:tr>
      <w:tr w:rsidR="00915792" w14:paraId="389E8D7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CB91" w14:textId="5102E585" w:rsidR="00915792" w:rsidRDefault="00915792" w:rsidP="007A042C">
            <w:pPr>
              <w:autoSpaceDE w:val="0"/>
              <w:adjustRightInd w:val="0"/>
              <w:spacing w:after="0" w:line="240" w:lineRule="auto"/>
              <w:rPr>
                <w:rFonts w:cs="Arial"/>
                <w:sz w:val="22"/>
                <w:szCs w:val="22"/>
              </w:rPr>
            </w:pPr>
            <w:r w:rsidRPr="00832F6F">
              <w:rPr>
                <w:rFonts w:cs="Arial"/>
                <w:sz w:val="22"/>
                <w:szCs w:val="22"/>
              </w:rPr>
              <w:t>Employment of 2x L3 Learning Assistants, coordinated by SEN</w:t>
            </w:r>
            <w:r w:rsidR="00A82C4A">
              <w:rPr>
                <w:rFonts w:cs="Arial"/>
                <w:sz w:val="22"/>
                <w:szCs w:val="22"/>
              </w:rPr>
              <w:t>D</w:t>
            </w:r>
            <w:r w:rsidRPr="00832F6F">
              <w:rPr>
                <w:rFonts w:cs="Arial"/>
                <w:sz w:val="22"/>
                <w:szCs w:val="22"/>
              </w:rPr>
              <w:t>CO to provide alternative provisions and therapies on a timetabled and ad hoc basis.</w:t>
            </w:r>
            <w:r>
              <w:rPr>
                <w:rFonts w:cs="Arial"/>
                <w:sz w:val="22"/>
                <w:szCs w:val="22"/>
              </w:rPr>
              <w:t xml:space="preserve">  </w:t>
            </w:r>
            <w:r w:rsidRPr="00832F6F">
              <w:rPr>
                <w:rFonts w:cs="Arial"/>
                <w:sz w:val="22"/>
                <w:szCs w:val="22"/>
              </w:rPr>
              <w:t>Alternative provisions to include use of outdoor provision, sensory room, Relax Kids, Sensory Circuits, peer massage and lunchtime clubs.</w:t>
            </w:r>
          </w:p>
          <w:p w14:paraId="59CF5F36" w14:textId="74725D93" w:rsidR="007A042C" w:rsidRPr="00832F6F" w:rsidRDefault="007A042C" w:rsidP="007A042C">
            <w:pPr>
              <w:autoSpaceDE w:val="0"/>
              <w:adjustRightInd w:val="0"/>
              <w:spacing w:after="0" w:line="240" w:lineRule="auto"/>
              <w:rPr>
                <w:rFonts w:cs="Arial"/>
                <w:sz w:val="22"/>
                <w:szCs w:val="22"/>
              </w:rPr>
            </w:pPr>
            <w:r>
              <w:rPr>
                <w:rFonts w:cs="Arial"/>
                <w:sz w:val="22"/>
                <w:szCs w:val="22"/>
              </w:rPr>
              <w:t xml:space="preserve">Associated costs to resource </w:t>
            </w:r>
            <w:r w:rsidR="00166CB1">
              <w:rPr>
                <w:rFonts w:cs="Arial"/>
                <w:sz w:val="22"/>
                <w:szCs w:val="22"/>
              </w:rPr>
              <w:t>facilities and sustain resources year on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CBAF"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486F63">
              <w:rPr>
                <w:sz w:val="22"/>
              </w:rPr>
              <w:t>Individualised instruction</w:t>
            </w:r>
            <w:r>
              <w:rPr>
                <w:sz w:val="22"/>
              </w:rPr>
              <w:t xml:space="preserve">: </w:t>
            </w:r>
            <w:r w:rsidRPr="00486F63">
              <w:rPr>
                <w:sz w:val="22"/>
              </w:rPr>
              <w:t>Moderate impact for very low cost based on limited evidence</w:t>
            </w:r>
          </w:p>
          <w:p w14:paraId="4E22EE83"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ED075D">
              <w:rPr>
                <w:sz w:val="22"/>
              </w:rPr>
              <w:t>Small group tuition</w:t>
            </w:r>
            <w:r>
              <w:rPr>
                <w:sz w:val="22"/>
              </w:rPr>
              <w:t xml:space="preserve">: </w:t>
            </w:r>
            <w:r w:rsidRPr="00ED075D">
              <w:rPr>
                <w:sz w:val="22"/>
              </w:rPr>
              <w:t>Moderate impact for low cost based on moderate evidence</w:t>
            </w:r>
          </w:p>
          <w:p w14:paraId="2D24EDD5"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3F29FA">
              <w:rPr>
                <w:sz w:val="22"/>
              </w:rPr>
              <w:t>Teaching Assistant Interventions</w:t>
            </w:r>
            <w:r>
              <w:rPr>
                <w:sz w:val="22"/>
              </w:rPr>
              <w:t xml:space="preserve">: </w:t>
            </w:r>
            <w:r w:rsidRPr="003F29FA">
              <w:rPr>
                <w:sz w:val="22"/>
              </w:rPr>
              <w:t>Moderate impact for moderate cost based on moderate evidence</w:t>
            </w:r>
          </w:p>
          <w:p w14:paraId="002A8A3D"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044B05">
              <w:rPr>
                <w:sz w:val="22"/>
              </w:rPr>
              <w:t>Behaviour interventions</w:t>
            </w:r>
            <w:r>
              <w:rPr>
                <w:sz w:val="22"/>
              </w:rPr>
              <w:t xml:space="preserve">: </w:t>
            </w:r>
            <w:r w:rsidRPr="00044B05">
              <w:rPr>
                <w:sz w:val="22"/>
              </w:rPr>
              <w:t>Moderate impact for low cost based on limited evidence</w:t>
            </w:r>
          </w:p>
          <w:p w14:paraId="48B968A1" w14:textId="0CBDD38A" w:rsidR="00B662E2" w:rsidRPr="00B662E2" w:rsidRDefault="00094EA6" w:rsidP="007A042C">
            <w:pPr>
              <w:pStyle w:val="TableRowCentered"/>
              <w:spacing w:before="0" w:after="0"/>
              <w:ind w:left="0" w:right="0"/>
              <w:jc w:val="left"/>
              <w:rPr>
                <w:sz w:val="22"/>
              </w:rPr>
            </w:pPr>
            <w:r>
              <w:rPr>
                <w:sz w:val="22"/>
              </w:rPr>
              <w:t>“</w:t>
            </w:r>
            <w:r w:rsidR="00B662E2" w:rsidRPr="00B662E2">
              <w:rPr>
                <w:sz w:val="22"/>
              </w:rPr>
              <w:t>Nature and the Outdoor Learning Environment: The Forgotten Resource in Early Childhood Education</w:t>
            </w:r>
            <w:r>
              <w:rPr>
                <w:sz w:val="22"/>
              </w:rPr>
              <w:t xml:space="preserve">” </w:t>
            </w:r>
            <w:r w:rsidR="00B662E2" w:rsidRPr="00B662E2">
              <w:rPr>
                <w:sz w:val="22"/>
              </w:rPr>
              <w:t>Cooper, Allen</w:t>
            </w:r>
          </w:p>
          <w:p w14:paraId="0BEFBF09" w14:textId="77777777" w:rsidR="00B662E2" w:rsidRPr="00B662E2" w:rsidRDefault="00B662E2" w:rsidP="007A042C">
            <w:pPr>
              <w:pStyle w:val="TableRowCentered"/>
              <w:spacing w:before="0" w:after="0"/>
              <w:ind w:left="0" w:right="0"/>
              <w:jc w:val="left"/>
              <w:rPr>
                <w:sz w:val="22"/>
              </w:rPr>
            </w:pPr>
            <w:r w:rsidRPr="00B662E2">
              <w:rPr>
                <w:i/>
                <w:iCs/>
                <w:sz w:val="22"/>
              </w:rPr>
              <w:t>International Journal of Early Childhood Environmental Education</w:t>
            </w:r>
            <w:r w:rsidRPr="00B662E2">
              <w:rPr>
                <w:sz w:val="22"/>
              </w:rPr>
              <w:t>, v3 n1 p85-97 2015</w:t>
            </w:r>
          </w:p>
          <w:p w14:paraId="04D906C9" w14:textId="77777777" w:rsidR="00B662E2" w:rsidRDefault="00094EA6" w:rsidP="007A042C">
            <w:pPr>
              <w:pStyle w:val="TableRowCentered"/>
              <w:spacing w:before="0" w:after="0"/>
              <w:ind w:left="0" w:right="0"/>
              <w:jc w:val="left"/>
              <w:rPr>
                <w:i/>
                <w:iCs/>
                <w:sz w:val="22"/>
              </w:rPr>
            </w:pPr>
            <w:r w:rsidRPr="009A37BE">
              <w:rPr>
                <w:i/>
                <w:iCs/>
                <w:sz w:val="22"/>
              </w:rPr>
              <w:t>“</w:t>
            </w:r>
            <w:r w:rsidR="00B662E2" w:rsidRPr="00B662E2">
              <w:rPr>
                <w:i/>
                <w:iCs/>
                <w:sz w:val="22"/>
              </w:rPr>
              <w:t>Longitudinal studies now confirm the economic, academic, and social importance of high-quality early childhood education. At the same time, a substantial body of research indicates that an outdoor learning and play environment with diverse natural elements advances and enriches all of the domains relevant to the development, health, and well-being of young children.</w:t>
            </w:r>
            <w:r w:rsidRPr="009A37BE">
              <w:rPr>
                <w:i/>
                <w:iCs/>
                <w:sz w:val="22"/>
              </w:rPr>
              <w:t>”</w:t>
            </w:r>
          </w:p>
          <w:p w14:paraId="03846DCB" w14:textId="20A7DDC8" w:rsidR="004506C8" w:rsidRPr="004506C8" w:rsidRDefault="004506C8" w:rsidP="007A042C">
            <w:pPr>
              <w:pStyle w:val="TableRowCentered"/>
              <w:spacing w:before="0" w:after="0"/>
              <w:ind w:left="0" w:right="0"/>
              <w:jc w:val="left"/>
              <w:rPr>
                <w:sz w:val="22"/>
              </w:rPr>
            </w:pPr>
            <w:r>
              <w:rPr>
                <w:sz w:val="22"/>
              </w:rPr>
              <w:t>World Health Organisation</w:t>
            </w:r>
            <w:r w:rsidR="00B81B1F">
              <w:rPr>
                <w:sz w:val="22"/>
              </w:rPr>
              <w:t xml:space="preserve"> fact </w:t>
            </w:r>
            <w:r w:rsidR="00E41E25">
              <w:rPr>
                <w:sz w:val="22"/>
              </w:rPr>
              <w:t>sheet ‘</w:t>
            </w:r>
            <w:r w:rsidR="00B81B1F">
              <w:rPr>
                <w:sz w:val="22"/>
              </w:rPr>
              <w:t xml:space="preserve">Physical Activity’ </w:t>
            </w:r>
            <w:hyperlink r:id="rId7" w:history="1">
              <w:r w:rsidR="00B81B1F" w:rsidRPr="00C869A2">
                <w:rPr>
                  <w:rStyle w:val="Hyperlink"/>
                  <w:sz w:val="22"/>
                </w:rPr>
                <w:t>https://www.who.int/news-room/fact-sheets/detail/physical-activity</w:t>
              </w:r>
            </w:hyperlink>
            <w:r w:rsidR="00B81B1F">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A9B0" w14:textId="68ED8133" w:rsidR="00915792" w:rsidRDefault="00395231" w:rsidP="007A042C">
            <w:pPr>
              <w:pStyle w:val="TableRowCentered"/>
              <w:spacing w:before="0" w:after="0"/>
              <w:ind w:left="0" w:right="0"/>
              <w:jc w:val="left"/>
              <w:rPr>
                <w:sz w:val="22"/>
              </w:rPr>
            </w:pPr>
            <w:r>
              <w:rPr>
                <w:sz w:val="22"/>
              </w:rPr>
              <w:lastRenderedPageBreak/>
              <w:t>2</w:t>
            </w:r>
          </w:p>
        </w:tc>
      </w:tr>
      <w:tr w:rsidR="00915792"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D548867" w:rsidR="00915792" w:rsidRPr="004A2DBD" w:rsidRDefault="00915792" w:rsidP="007A042C">
            <w:pPr>
              <w:autoSpaceDE w:val="0"/>
              <w:adjustRightInd w:val="0"/>
              <w:spacing w:after="0" w:line="240" w:lineRule="auto"/>
              <w:rPr>
                <w:iCs/>
                <w:sz w:val="22"/>
                <w:szCs w:val="22"/>
              </w:rPr>
            </w:pPr>
            <w:r w:rsidRPr="004A2DBD">
              <w:rPr>
                <w:rFonts w:cs="Arial"/>
                <w:sz w:val="22"/>
                <w:szCs w:val="22"/>
              </w:rPr>
              <w:t xml:space="preserve">Flexible and scheduled access to Learning Mentor and other </w:t>
            </w:r>
            <w:r w:rsidR="007C3CA2" w:rsidRPr="004A2DBD">
              <w:rPr>
                <w:rFonts w:cs="Arial"/>
                <w:sz w:val="22"/>
                <w:szCs w:val="22"/>
              </w:rPr>
              <w:t>school-based</w:t>
            </w:r>
            <w:r w:rsidRPr="004A2DBD">
              <w:rPr>
                <w:rFonts w:cs="Arial"/>
                <w:sz w:val="22"/>
                <w:szCs w:val="22"/>
              </w:rPr>
              <w:t xml:space="preserve"> services, e.g. Relax Kids.</w:t>
            </w:r>
            <w:r>
              <w:rPr>
                <w:rFonts w:cs="Arial"/>
                <w:sz w:val="22"/>
                <w:szCs w:val="22"/>
              </w:rPr>
              <w:t xml:space="preserve">  </w:t>
            </w:r>
            <w:r w:rsidRPr="004A2DBD">
              <w:rPr>
                <w:rFonts w:cs="Arial"/>
                <w:sz w:val="22"/>
                <w:szCs w:val="22"/>
              </w:rPr>
              <w:t xml:space="preserve">Access to external agencies support, </w:t>
            </w:r>
            <w:r w:rsidR="007C3CA2" w:rsidRPr="004A2DBD">
              <w:rPr>
                <w:rFonts w:cs="Arial"/>
                <w:sz w:val="22"/>
                <w:szCs w:val="22"/>
              </w:rPr>
              <w:t>e.g.,</w:t>
            </w:r>
            <w:r w:rsidRPr="004A2DBD">
              <w:rPr>
                <w:rFonts w:cs="Arial"/>
                <w:sz w:val="22"/>
                <w:szCs w:val="22"/>
              </w:rPr>
              <w:t xml:space="preserve"> counselling services through Oak Leaf.</w:t>
            </w:r>
            <w:r>
              <w:rPr>
                <w:rFonts w:cs="Arial"/>
                <w:sz w:val="22"/>
                <w:szCs w:val="22"/>
              </w:rPr>
              <w:t xml:space="preserve">  O</w:t>
            </w:r>
            <w:r w:rsidRPr="004A2DBD">
              <w:rPr>
                <w:rFonts w:cs="Arial"/>
                <w:sz w:val="22"/>
                <w:szCs w:val="22"/>
              </w:rPr>
              <w:t>rganisation of and attendance at meetings such as TAF.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CB56" w14:textId="77777777" w:rsidR="00915792" w:rsidRDefault="00915792" w:rsidP="007A042C">
            <w:pPr>
              <w:pStyle w:val="TableRowCentered"/>
              <w:spacing w:before="0" w:after="0"/>
              <w:ind w:left="0" w:right="0"/>
              <w:jc w:val="left"/>
              <w:rPr>
                <w:sz w:val="22"/>
              </w:rPr>
            </w:pPr>
            <w:r>
              <w:rPr>
                <w:sz w:val="22"/>
              </w:rPr>
              <w:t xml:space="preserve">EEF Teaching and Learning Toolkit - </w:t>
            </w:r>
            <w:r w:rsidRPr="00A8344A">
              <w:rPr>
                <w:sz w:val="22"/>
              </w:rPr>
              <w:t>Social and emotional learning</w:t>
            </w:r>
            <w:r>
              <w:rPr>
                <w:sz w:val="22"/>
              </w:rPr>
              <w:t xml:space="preserve">: </w:t>
            </w:r>
            <w:r w:rsidRPr="00A8344A">
              <w:rPr>
                <w:sz w:val="22"/>
              </w:rPr>
              <w:t>Moderate impact for very low cost based on very limited evidence</w:t>
            </w:r>
          </w:p>
          <w:p w14:paraId="2A7D553D" w14:textId="2FF86382" w:rsidR="00915792" w:rsidRDefault="00915792" w:rsidP="007A042C">
            <w:pPr>
              <w:pStyle w:val="TableRowCentered"/>
              <w:spacing w:before="0" w:after="0"/>
              <w:ind w:left="0" w:right="0"/>
              <w:jc w:val="left"/>
              <w:rPr>
                <w:sz w:val="22"/>
              </w:rPr>
            </w:pPr>
            <w:r>
              <w:rPr>
                <w:sz w:val="22"/>
              </w:rPr>
              <w:t xml:space="preserve">EEF Teaching and Learning Toolkit - </w:t>
            </w:r>
            <w:r w:rsidRPr="00044B05">
              <w:rPr>
                <w:sz w:val="22"/>
              </w:rPr>
              <w:t>Behaviour interventions</w:t>
            </w:r>
            <w:r>
              <w:rPr>
                <w:sz w:val="22"/>
              </w:rPr>
              <w:t xml:space="preserve">: </w:t>
            </w:r>
            <w:r w:rsidRPr="00044B05">
              <w:rPr>
                <w:sz w:val="22"/>
              </w:rPr>
              <w:t>Moderate impact for low cost based on limited evidence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8790D" w14:textId="77777777" w:rsidR="00915792" w:rsidRDefault="00395231" w:rsidP="007A042C">
            <w:pPr>
              <w:pStyle w:val="TableRowCentered"/>
              <w:spacing w:before="0" w:after="0"/>
              <w:ind w:left="0" w:right="0"/>
              <w:jc w:val="left"/>
              <w:rPr>
                <w:sz w:val="22"/>
              </w:rPr>
            </w:pPr>
            <w:r>
              <w:rPr>
                <w:sz w:val="22"/>
              </w:rPr>
              <w:t>2</w:t>
            </w:r>
          </w:p>
          <w:p w14:paraId="2A7D553E" w14:textId="5668CD19" w:rsidR="00395231" w:rsidRDefault="00395231" w:rsidP="007A042C">
            <w:pPr>
              <w:pStyle w:val="TableRowCentered"/>
              <w:spacing w:before="0" w:after="0"/>
              <w:ind w:left="0" w:right="0"/>
              <w:jc w:val="left"/>
              <w:rPr>
                <w:sz w:val="22"/>
              </w:rPr>
            </w:pPr>
            <w:r>
              <w:rPr>
                <w:sz w:val="22"/>
              </w:rPr>
              <w:t>6</w:t>
            </w:r>
          </w:p>
        </w:tc>
      </w:tr>
      <w:tr w:rsidR="00395231" w14:paraId="43B1847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D416" w14:textId="198D1CDE" w:rsidR="00395231" w:rsidRPr="004A2DBD" w:rsidRDefault="00F5797D" w:rsidP="007A042C">
            <w:pPr>
              <w:autoSpaceDE w:val="0"/>
              <w:adjustRightInd w:val="0"/>
              <w:spacing w:after="0" w:line="240" w:lineRule="auto"/>
              <w:rPr>
                <w:rFonts w:cs="Arial"/>
                <w:sz w:val="22"/>
                <w:szCs w:val="22"/>
              </w:rPr>
            </w:pPr>
            <w:r>
              <w:rPr>
                <w:rFonts w:cs="Arial"/>
                <w:sz w:val="22"/>
                <w:szCs w:val="22"/>
              </w:rPr>
              <w:t xml:space="preserve">Support for parents </w:t>
            </w:r>
            <w:r w:rsidR="000825E8">
              <w:rPr>
                <w:rFonts w:cs="Arial"/>
                <w:sz w:val="22"/>
                <w:szCs w:val="22"/>
              </w:rPr>
              <w:t>with the cost of</w:t>
            </w:r>
            <w:r>
              <w:rPr>
                <w:rFonts w:cs="Arial"/>
                <w:sz w:val="22"/>
                <w:szCs w:val="22"/>
              </w:rPr>
              <w:t xml:space="preserve"> activities and events</w:t>
            </w:r>
            <w:r w:rsidR="00B723D1">
              <w:rPr>
                <w:rFonts w:cs="Arial"/>
                <w:sz w:val="22"/>
                <w:szCs w:val="22"/>
              </w:rPr>
              <w:t>; this might include peripatetic music tuition, school visits and trips, additional school clubs</w:t>
            </w:r>
            <w:r w:rsidR="00966D2B">
              <w:rPr>
                <w:rFonts w:cs="Arial"/>
                <w:sz w:val="22"/>
                <w:szCs w:val="22"/>
              </w:rPr>
              <w:t xml:space="preserve"> (including wraparound services).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070A" w14:textId="5289353C" w:rsidR="00F1762A" w:rsidRDefault="00E1713C" w:rsidP="007A042C">
            <w:pPr>
              <w:pStyle w:val="TableRowCentered"/>
              <w:spacing w:before="0" w:after="0"/>
              <w:ind w:left="0" w:right="0"/>
              <w:jc w:val="left"/>
              <w:rPr>
                <w:sz w:val="22"/>
              </w:rPr>
            </w:pPr>
            <w:r>
              <w:rPr>
                <w:sz w:val="22"/>
              </w:rPr>
              <w:t>Social Mobility Commission</w:t>
            </w:r>
          </w:p>
          <w:p w14:paraId="77E126E8" w14:textId="61E0BC31" w:rsidR="00E1713C" w:rsidRDefault="00000000" w:rsidP="004163C9">
            <w:pPr>
              <w:pStyle w:val="TableRowCentered"/>
              <w:spacing w:before="0" w:after="0"/>
              <w:ind w:left="0" w:right="0"/>
              <w:jc w:val="left"/>
              <w:rPr>
                <w:sz w:val="22"/>
              </w:rPr>
            </w:pPr>
            <w:hyperlink r:id="rId8" w:history="1">
              <w:r w:rsidR="004163C9" w:rsidRPr="006E763F">
                <w:rPr>
                  <w:rStyle w:val="Hyperlink"/>
                  <w:sz w:val="22"/>
                </w:rPr>
                <w:t>State of the Nation 2022: A fresh approach to social mobility</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8719" w14:textId="27EC1F08" w:rsidR="00395231" w:rsidRDefault="00F04EAE" w:rsidP="007A042C">
            <w:pPr>
              <w:pStyle w:val="TableRowCentered"/>
              <w:spacing w:before="0" w:after="0"/>
              <w:ind w:left="0" w:right="0"/>
              <w:jc w:val="left"/>
              <w:rPr>
                <w:sz w:val="22"/>
              </w:rPr>
            </w:pPr>
            <w:r>
              <w:rPr>
                <w:sz w:val="22"/>
              </w:rPr>
              <w:t>5</w:t>
            </w:r>
          </w:p>
        </w:tc>
      </w:tr>
      <w:tr w:rsidR="00516829" w14:paraId="3664E2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C708" w14:textId="77777777" w:rsidR="00516829" w:rsidRPr="00516829" w:rsidRDefault="00516829" w:rsidP="00516829">
            <w:pPr>
              <w:autoSpaceDN/>
              <w:spacing w:before="60" w:after="60" w:line="240" w:lineRule="auto"/>
              <w:ind w:left="29" w:right="57"/>
              <w:rPr>
                <w:iCs/>
                <w:color w:val="auto"/>
                <w:sz w:val="22"/>
                <w:szCs w:val="22"/>
                <w:lang w:val="en-US"/>
              </w:rPr>
            </w:pPr>
            <w:r w:rsidRPr="00516829">
              <w:rPr>
                <w:iCs/>
                <w:color w:val="auto"/>
                <w:sz w:val="22"/>
                <w:szCs w:val="22"/>
                <w:lang w:val="en-US"/>
              </w:rPr>
              <w:t>Contingency fund for acute issues.</w:t>
            </w:r>
          </w:p>
          <w:p w14:paraId="02186AFB" w14:textId="77777777" w:rsidR="00516829" w:rsidRPr="00516829" w:rsidRDefault="00516829" w:rsidP="00516829">
            <w:pPr>
              <w:autoSpaceDE w:val="0"/>
              <w:adjustRightInd w:val="0"/>
              <w:spacing w:after="0" w:line="240" w:lineRule="auto"/>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DE1F" w14:textId="64387CAF" w:rsidR="00516829" w:rsidRPr="00516829" w:rsidRDefault="00516829" w:rsidP="00516829">
            <w:pPr>
              <w:pStyle w:val="TableRowCentered"/>
              <w:spacing w:before="0" w:after="0"/>
              <w:ind w:left="0" w:right="0"/>
              <w:jc w:val="left"/>
              <w:rPr>
                <w:sz w:val="22"/>
                <w:szCs w:val="22"/>
              </w:rPr>
            </w:pPr>
            <w:r w:rsidRPr="00516829">
              <w:rPr>
                <w:color w:val="auto"/>
                <w:sz w:val="22"/>
                <w:szCs w:val="22"/>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248F0" w14:textId="66142C4D" w:rsidR="00516829" w:rsidRPr="00516829" w:rsidRDefault="00516829" w:rsidP="00516829">
            <w:pPr>
              <w:pStyle w:val="TableRowCentered"/>
              <w:spacing w:before="0" w:after="0"/>
              <w:ind w:left="0" w:right="0"/>
              <w:jc w:val="left"/>
              <w:rPr>
                <w:sz w:val="22"/>
                <w:szCs w:val="22"/>
              </w:rPr>
            </w:pPr>
            <w:r w:rsidRPr="00516829">
              <w:rPr>
                <w:color w:val="auto"/>
                <w:sz w:val="22"/>
                <w:szCs w:val="22"/>
              </w:rPr>
              <w:t>All</w:t>
            </w:r>
          </w:p>
        </w:tc>
      </w:tr>
    </w:tbl>
    <w:p w14:paraId="2A7D5540" w14:textId="77777777" w:rsidR="00E66558" w:rsidRDefault="00E66558">
      <w:pPr>
        <w:spacing w:before="240" w:after="0"/>
        <w:rPr>
          <w:b/>
          <w:bCs/>
          <w:color w:val="104F75"/>
          <w:sz w:val="28"/>
          <w:szCs w:val="28"/>
        </w:rPr>
      </w:pPr>
    </w:p>
    <w:p w14:paraId="2A7D5541" w14:textId="7D2558A7" w:rsidR="00E66558" w:rsidRPr="00CD3D6D" w:rsidRDefault="009D71E8" w:rsidP="00120AB1">
      <w:pPr>
        <w:rPr>
          <w:b/>
          <w:bCs/>
          <w:color w:val="104F75"/>
          <w:sz w:val="28"/>
          <w:szCs w:val="28"/>
        </w:rPr>
      </w:pPr>
      <w:r>
        <w:rPr>
          <w:b/>
          <w:bCs/>
          <w:color w:val="104F75"/>
          <w:sz w:val="28"/>
          <w:szCs w:val="28"/>
        </w:rPr>
        <w:t>Total budgeted cost: £</w:t>
      </w:r>
      <w:r w:rsidR="00DA6ADC">
        <w:rPr>
          <w:b/>
          <w:bCs/>
          <w:color w:val="104F75"/>
          <w:sz w:val="28"/>
          <w:szCs w:val="28"/>
        </w:rPr>
        <w:t>231,897</w:t>
      </w:r>
    </w:p>
    <w:p w14:paraId="2A7D5542" w14:textId="48A610CB" w:rsidR="00E66558" w:rsidRDefault="009D71E8">
      <w:pPr>
        <w:pStyle w:val="Heading1"/>
      </w:pPr>
      <w:r>
        <w:lastRenderedPageBreak/>
        <w:t>Part B: Review of the previous academic year</w:t>
      </w:r>
    </w:p>
    <w:p w14:paraId="08D8FD2A" w14:textId="77777777" w:rsidR="006663BB" w:rsidRDefault="006663BB" w:rsidP="006663BB">
      <w:pPr>
        <w:pStyle w:val="Heading2"/>
      </w:pPr>
      <w: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13EF7" w14:textId="2C3C72FA" w:rsidR="004120C4" w:rsidRDefault="004120C4" w:rsidP="0047062A">
            <w:pPr>
              <w:suppressAutoHyphens w:val="0"/>
              <w:autoSpaceDN/>
              <w:spacing w:after="0" w:line="240" w:lineRule="auto"/>
              <w:rPr>
                <w:color w:val="auto"/>
                <w:lang w:eastAsia="en-US"/>
              </w:rPr>
            </w:pPr>
            <w:r>
              <w:rPr>
                <w:color w:val="auto"/>
                <w:lang w:eastAsia="en-US"/>
              </w:rPr>
              <w:t>Reading</w:t>
            </w:r>
            <w:r w:rsidR="001C09A9">
              <w:rPr>
                <w:color w:val="auto"/>
                <w:lang w:eastAsia="en-US"/>
              </w:rPr>
              <w:t xml:space="preserve"> 2021-22</w:t>
            </w:r>
          </w:p>
          <w:tbl>
            <w:tblPr>
              <w:tblStyle w:val="TableGrid"/>
              <w:tblW w:w="0" w:type="auto"/>
              <w:tblLook w:val="04A0" w:firstRow="1" w:lastRow="0" w:firstColumn="1" w:lastColumn="0" w:noHBand="0" w:noVBand="1"/>
            </w:tblPr>
            <w:tblGrid>
              <w:gridCol w:w="3089"/>
              <w:gridCol w:w="3089"/>
              <w:gridCol w:w="3089"/>
            </w:tblGrid>
            <w:tr w:rsidR="00F6003B" w14:paraId="7865AC7B" w14:textId="77777777" w:rsidTr="00F6003B">
              <w:tc>
                <w:tcPr>
                  <w:tcW w:w="3089" w:type="dxa"/>
                </w:tcPr>
                <w:p w14:paraId="3545FF6A" w14:textId="77777777" w:rsidR="00025924" w:rsidRPr="00025924" w:rsidRDefault="00025924" w:rsidP="00025924">
                  <w:pPr>
                    <w:numPr>
                      <w:ilvl w:val="0"/>
                      <w:numId w:val="1"/>
                    </w:numPr>
                    <w:suppressAutoHyphens w:val="0"/>
                    <w:spacing w:after="0" w:line="240" w:lineRule="auto"/>
                    <w:rPr>
                      <w:b/>
                      <w:bCs/>
                      <w:color w:val="auto"/>
                    </w:rPr>
                  </w:pPr>
                  <w:r w:rsidRPr="00025924">
                    <w:rPr>
                      <w:b/>
                      <w:bCs/>
                      <w:color w:val="auto"/>
                    </w:rPr>
                    <w:t>Key Stage 2</w:t>
                  </w:r>
                </w:p>
                <w:p w14:paraId="59645FA5" w14:textId="77777777" w:rsidR="00025924" w:rsidRPr="00025924" w:rsidRDefault="00025924" w:rsidP="00025924">
                  <w:pPr>
                    <w:numPr>
                      <w:ilvl w:val="0"/>
                      <w:numId w:val="1"/>
                    </w:numPr>
                    <w:suppressAutoHyphens w:val="0"/>
                    <w:spacing w:after="0" w:line="240" w:lineRule="auto"/>
                    <w:rPr>
                      <w:color w:val="auto"/>
                      <w:u w:val="single"/>
                    </w:rPr>
                  </w:pPr>
                  <w:r w:rsidRPr="00025924">
                    <w:rPr>
                      <w:color w:val="auto"/>
                      <w:u w:val="single"/>
                    </w:rPr>
                    <w:t>Progress</w:t>
                  </w:r>
                </w:p>
                <w:p w14:paraId="7AB62A7C" w14:textId="77777777" w:rsidR="00025924" w:rsidRPr="00025924" w:rsidRDefault="00025924" w:rsidP="00025924">
                  <w:pPr>
                    <w:numPr>
                      <w:ilvl w:val="0"/>
                      <w:numId w:val="1"/>
                    </w:numPr>
                    <w:suppressAutoHyphens w:val="0"/>
                    <w:spacing w:after="0" w:line="240" w:lineRule="auto"/>
                    <w:rPr>
                      <w:color w:val="auto"/>
                    </w:rPr>
                  </w:pPr>
                  <w:r w:rsidRPr="00025924">
                    <w:rPr>
                      <w:color w:val="auto"/>
                    </w:rPr>
                    <w:t>All pupils: +1.2</w:t>
                  </w:r>
                </w:p>
                <w:p w14:paraId="3988C651" w14:textId="77777777" w:rsidR="00025924" w:rsidRPr="00025924" w:rsidRDefault="00025924" w:rsidP="00025924">
                  <w:pPr>
                    <w:numPr>
                      <w:ilvl w:val="0"/>
                      <w:numId w:val="1"/>
                    </w:numPr>
                    <w:suppressAutoHyphens w:val="0"/>
                    <w:spacing w:after="0" w:line="240" w:lineRule="auto"/>
                    <w:rPr>
                      <w:color w:val="auto"/>
                    </w:rPr>
                  </w:pPr>
                  <w:r w:rsidRPr="00025924">
                    <w:rPr>
                      <w:color w:val="auto"/>
                    </w:rPr>
                    <w:t>Disadvantaged: +2.4</w:t>
                  </w:r>
                </w:p>
                <w:p w14:paraId="4F2CE139" w14:textId="77777777" w:rsidR="00025924" w:rsidRPr="00025924" w:rsidRDefault="00025924" w:rsidP="00025924">
                  <w:pPr>
                    <w:numPr>
                      <w:ilvl w:val="0"/>
                      <w:numId w:val="1"/>
                    </w:numPr>
                    <w:suppressAutoHyphens w:val="0"/>
                    <w:spacing w:after="0" w:line="240" w:lineRule="auto"/>
                    <w:rPr>
                      <w:color w:val="auto"/>
                    </w:rPr>
                  </w:pPr>
                  <w:r w:rsidRPr="00025924">
                    <w:rPr>
                      <w:color w:val="auto"/>
                    </w:rPr>
                    <w:t>SEND: +0.9</w:t>
                  </w:r>
                </w:p>
                <w:p w14:paraId="07C932B5" w14:textId="77777777" w:rsidR="00025924" w:rsidRPr="00025924" w:rsidRDefault="00025924" w:rsidP="00025924">
                  <w:pPr>
                    <w:numPr>
                      <w:ilvl w:val="0"/>
                      <w:numId w:val="1"/>
                    </w:numPr>
                    <w:suppressAutoHyphens w:val="0"/>
                    <w:spacing w:after="0" w:line="240" w:lineRule="auto"/>
                    <w:rPr>
                      <w:color w:val="auto"/>
                      <w:u w:val="single"/>
                    </w:rPr>
                  </w:pPr>
                  <w:r w:rsidRPr="00025924">
                    <w:rPr>
                      <w:color w:val="auto"/>
                      <w:u w:val="single"/>
                    </w:rPr>
                    <w:t>Attainment</w:t>
                  </w:r>
                </w:p>
                <w:p w14:paraId="4CAB0BEA" w14:textId="77777777" w:rsidR="00025924" w:rsidRPr="00025924" w:rsidRDefault="00025924" w:rsidP="00025924">
                  <w:pPr>
                    <w:numPr>
                      <w:ilvl w:val="0"/>
                      <w:numId w:val="1"/>
                    </w:numPr>
                    <w:suppressAutoHyphens w:val="0"/>
                    <w:spacing w:after="0" w:line="240" w:lineRule="auto"/>
                    <w:rPr>
                      <w:color w:val="auto"/>
                    </w:rPr>
                  </w:pPr>
                  <w:r w:rsidRPr="00025924">
                    <w:rPr>
                      <w:color w:val="auto"/>
                    </w:rPr>
                    <w:t>National: EXP = 74% GDS = 28%</w:t>
                  </w:r>
                </w:p>
                <w:p w14:paraId="58F4F8C2" w14:textId="77777777" w:rsidR="00025924" w:rsidRPr="00025924" w:rsidRDefault="00025924" w:rsidP="00025924">
                  <w:pPr>
                    <w:numPr>
                      <w:ilvl w:val="0"/>
                      <w:numId w:val="1"/>
                    </w:numPr>
                    <w:suppressAutoHyphens w:val="0"/>
                    <w:spacing w:after="0" w:line="240" w:lineRule="auto"/>
                    <w:rPr>
                      <w:color w:val="auto"/>
                    </w:rPr>
                  </w:pPr>
                  <w:r w:rsidRPr="00025924">
                    <w:rPr>
                      <w:color w:val="auto"/>
                    </w:rPr>
                    <w:t>All pupils: EXP = 72% GDS = 30%</w:t>
                  </w:r>
                </w:p>
                <w:p w14:paraId="48F801C5" w14:textId="77777777" w:rsidR="00025924" w:rsidRPr="00025924" w:rsidRDefault="00025924" w:rsidP="00025924">
                  <w:pPr>
                    <w:numPr>
                      <w:ilvl w:val="0"/>
                      <w:numId w:val="1"/>
                    </w:numPr>
                    <w:suppressAutoHyphens w:val="0"/>
                    <w:spacing w:after="0" w:line="240" w:lineRule="auto"/>
                    <w:rPr>
                      <w:color w:val="auto"/>
                    </w:rPr>
                  </w:pPr>
                  <w:r w:rsidRPr="00025924">
                    <w:rPr>
                      <w:color w:val="auto"/>
                    </w:rPr>
                    <w:t>Disadvantaged: EXP = 78% GDS = 26%</w:t>
                  </w:r>
                </w:p>
                <w:p w14:paraId="0E40413B" w14:textId="6D68AD7E" w:rsidR="00F6003B" w:rsidRDefault="00025924" w:rsidP="00025924">
                  <w:pPr>
                    <w:suppressAutoHyphens w:val="0"/>
                    <w:spacing w:after="0" w:line="240" w:lineRule="auto"/>
                    <w:rPr>
                      <w:color w:val="auto"/>
                    </w:rPr>
                  </w:pPr>
                  <w:r w:rsidRPr="00025924">
                    <w:rPr>
                      <w:color w:val="auto"/>
                    </w:rPr>
                    <w:t>SEND: EXP = 33% GDS = 0%</w:t>
                  </w:r>
                </w:p>
              </w:tc>
              <w:tc>
                <w:tcPr>
                  <w:tcW w:w="3089" w:type="dxa"/>
                </w:tcPr>
                <w:p w14:paraId="39CD6472" w14:textId="77777777" w:rsidR="009D1473" w:rsidRPr="009D1473" w:rsidRDefault="009D1473" w:rsidP="009D1473">
                  <w:pPr>
                    <w:numPr>
                      <w:ilvl w:val="0"/>
                      <w:numId w:val="1"/>
                    </w:numPr>
                    <w:suppressAutoHyphens w:val="0"/>
                    <w:spacing w:after="0" w:line="240" w:lineRule="auto"/>
                    <w:rPr>
                      <w:b/>
                      <w:bCs/>
                      <w:color w:val="auto"/>
                    </w:rPr>
                  </w:pPr>
                  <w:r w:rsidRPr="009D1473">
                    <w:rPr>
                      <w:b/>
                      <w:bCs/>
                      <w:color w:val="auto"/>
                    </w:rPr>
                    <w:t>Key Stage 1</w:t>
                  </w:r>
                </w:p>
                <w:p w14:paraId="179344D4" w14:textId="77777777" w:rsidR="009D1473" w:rsidRPr="009D1473" w:rsidRDefault="009D1473" w:rsidP="009D1473">
                  <w:pPr>
                    <w:numPr>
                      <w:ilvl w:val="0"/>
                      <w:numId w:val="1"/>
                    </w:numPr>
                    <w:suppressAutoHyphens w:val="0"/>
                    <w:spacing w:after="0" w:line="240" w:lineRule="auto"/>
                    <w:rPr>
                      <w:color w:val="auto"/>
                    </w:rPr>
                  </w:pPr>
                  <w:r w:rsidRPr="009D1473">
                    <w:rPr>
                      <w:color w:val="auto"/>
                    </w:rPr>
                    <w:t>National: EXP = 67% GDS = 18%</w:t>
                  </w:r>
                </w:p>
                <w:p w14:paraId="07C44393" w14:textId="77777777" w:rsidR="009D1473" w:rsidRPr="009D1473" w:rsidRDefault="009D1473" w:rsidP="009D1473">
                  <w:pPr>
                    <w:numPr>
                      <w:ilvl w:val="0"/>
                      <w:numId w:val="1"/>
                    </w:numPr>
                    <w:suppressAutoHyphens w:val="0"/>
                    <w:spacing w:after="0" w:line="240" w:lineRule="auto"/>
                    <w:rPr>
                      <w:color w:val="auto"/>
                    </w:rPr>
                  </w:pPr>
                  <w:r w:rsidRPr="009D1473">
                    <w:rPr>
                      <w:color w:val="auto"/>
                    </w:rPr>
                    <w:t>All pupils: EXP = 73% GDS = 20%</w:t>
                  </w:r>
                </w:p>
                <w:p w14:paraId="0F61079E" w14:textId="77777777" w:rsidR="009D1473" w:rsidRPr="009D1473" w:rsidRDefault="009D1473" w:rsidP="009D1473">
                  <w:pPr>
                    <w:numPr>
                      <w:ilvl w:val="0"/>
                      <w:numId w:val="1"/>
                    </w:numPr>
                    <w:suppressAutoHyphens w:val="0"/>
                    <w:spacing w:after="0" w:line="240" w:lineRule="auto"/>
                    <w:rPr>
                      <w:color w:val="auto"/>
                    </w:rPr>
                  </w:pPr>
                  <w:r w:rsidRPr="009D1473">
                    <w:rPr>
                      <w:color w:val="auto"/>
                    </w:rPr>
                    <w:t xml:space="preserve">Disadvantaged: EXP =  GDS = </w:t>
                  </w:r>
                </w:p>
                <w:p w14:paraId="186DE821" w14:textId="77777777" w:rsidR="009D1473" w:rsidRPr="009D1473" w:rsidRDefault="009D1473" w:rsidP="009D1473">
                  <w:pPr>
                    <w:numPr>
                      <w:ilvl w:val="0"/>
                      <w:numId w:val="1"/>
                    </w:numPr>
                    <w:suppressAutoHyphens w:val="0"/>
                    <w:spacing w:after="0" w:line="240" w:lineRule="auto"/>
                    <w:rPr>
                      <w:color w:val="auto"/>
                    </w:rPr>
                  </w:pPr>
                  <w:r w:rsidRPr="009D1473">
                    <w:rPr>
                      <w:color w:val="auto"/>
                    </w:rPr>
                    <w:t xml:space="preserve">SEND: EXP =  GDS = </w:t>
                  </w:r>
                </w:p>
                <w:p w14:paraId="52132357" w14:textId="77777777" w:rsidR="00F6003B" w:rsidRDefault="00F6003B" w:rsidP="0047062A">
                  <w:pPr>
                    <w:suppressAutoHyphens w:val="0"/>
                    <w:spacing w:after="0" w:line="240" w:lineRule="auto"/>
                    <w:rPr>
                      <w:color w:val="auto"/>
                    </w:rPr>
                  </w:pPr>
                </w:p>
              </w:tc>
              <w:tc>
                <w:tcPr>
                  <w:tcW w:w="3089" w:type="dxa"/>
                </w:tcPr>
                <w:p w14:paraId="318E0E26" w14:textId="77777777" w:rsidR="00E27F34" w:rsidRPr="00E27F34" w:rsidRDefault="00E27F34" w:rsidP="00E27F34">
                  <w:pPr>
                    <w:numPr>
                      <w:ilvl w:val="0"/>
                      <w:numId w:val="1"/>
                    </w:numPr>
                    <w:suppressAutoHyphens w:val="0"/>
                    <w:spacing w:after="0" w:line="240" w:lineRule="auto"/>
                    <w:rPr>
                      <w:b/>
                      <w:bCs/>
                      <w:color w:val="auto"/>
                    </w:rPr>
                  </w:pPr>
                  <w:r w:rsidRPr="00E27F34">
                    <w:rPr>
                      <w:b/>
                      <w:bCs/>
                      <w:color w:val="auto"/>
                    </w:rPr>
                    <w:t>Phonics</w:t>
                  </w:r>
                </w:p>
                <w:p w14:paraId="31C18971" w14:textId="77777777" w:rsidR="00E27F34" w:rsidRPr="00E27F34" w:rsidRDefault="00E27F34" w:rsidP="00E27F34">
                  <w:pPr>
                    <w:numPr>
                      <w:ilvl w:val="0"/>
                      <w:numId w:val="1"/>
                    </w:numPr>
                    <w:suppressAutoHyphens w:val="0"/>
                    <w:spacing w:after="0" w:line="240" w:lineRule="auto"/>
                    <w:rPr>
                      <w:color w:val="auto"/>
                      <w:u w:val="single"/>
                    </w:rPr>
                  </w:pPr>
                  <w:r w:rsidRPr="00E27F34">
                    <w:rPr>
                      <w:color w:val="auto"/>
                      <w:u w:val="single"/>
                    </w:rPr>
                    <w:t>Year 1</w:t>
                  </w:r>
                </w:p>
                <w:p w14:paraId="68C29262" w14:textId="77777777" w:rsidR="00E27F34" w:rsidRPr="00E27F34" w:rsidRDefault="00E27F34" w:rsidP="00E27F34">
                  <w:pPr>
                    <w:numPr>
                      <w:ilvl w:val="0"/>
                      <w:numId w:val="1"/>
                    </w:numPr>
                    <w:suppressAutoHyphens w:val="0"/>
                    <w:spacing w:after="0" w:line="240" w:lineRule="auto"/>
                    <w:rPr>
                      <w:color w:val="auto"/>
                    </w:rPr>
                  </w:pPr>
                  <w:r w:rsidRPr="00E27F34">
                    <w:rPr>
                      <w:color w:val="auto"/>
                    </w:rPr>
                    <w:t>National: 75%</w:t>
                  </w:r>
                </w:p>
                <w:p w14:paraId="0B76ADBE" w14:textId="77777777" w:rsidR="00E27F34" w:rsidRPr="00E27F34" w:rsidRDefault="00E27F34" w:rsidP="00E27F34">
                  <w:pPr>
                    <w:numPr>
                      <w:ilvl w:val="0"/>
                      <w:numId w:val="1"/>
                    </w:numPr>
                    <w:suppressAutoHyphens w:val="0"/>
                    <w:spacing w:after="0" w:line="240" w:lineRule="auto"/>
                    <w:rPr>
                      <w:color w:val="auto"/>
                    </w:rPr>
                  </w:pPr>
                  <w:r w:rsidRPr="00E27F34">
                    <w:rPr>
                      <w:color w:val="auto"/>
                    </w:rPr>
                    <w:t>All pupils: 76%</w:t>
                  </w:r>
                </w:p>
                <w:p w14:paraId="62F41A54" w14:textId="77777777" w:rsidR="00E27F34" w:rsidRPr="00E27F34" w:rsidRDefault="00E27F34" w:rsidP="00E27F34">
                  <w:pPr>
                    <w:numPr>
                      <w:ilvl w:val="0"/>
                      <w:numId w:val="1"/>
                    </w:numPr>
                    <w:suppressAutoHyphens w:val="0"/>
                    <w:spacing w:after="0" w:line="240" w:lineRule="auto"/>
                    <w:rPr>
                      <w:color w:val="auto"/>
                    </w:rPr>
                  </w:pPr>
                </w:p>
                <w:p w14:paraId="49A2ED38" w14:textId="77777777" w:rsidR="00E27F34" w:rsidRPr="00E27F34" w:rsidRDefault="00E27F34" w:rsidP="00E27F34">
                  <w:pPr>
                    <w:numPr>
                      <w:ilvl w:val="0"/>
                      <w:numId w:val="1"/>
                    </w:numPr>
                    <w:suppressAutoHyphens w:val="0"/>
                    <w:spacing w:after="0" w:line="240" w:lineRule="auto"/>
                    <w:rPr>
                      <w:color w:val="auto"/>
                      <w:u w:val="single"/>
                    </w:rPr>
                  </w:pPr>
                  <w:r w:rsidRPr="00E27F34">
                    <w:rPr>
                      <w:color w:val="auto"/>
                      <w:u w:val="single"/>
                    </w:rPr>
                    <w:t>Year 2</w:t>
                  </w:r>
                </w:p>
                <w:p w14:paraId="0A735BFB" w14:textId="77777777" w:rsidR="00E27F34" w:rsidRPr="00E27F34" w:rsidRDefault="00E27F34" w:rsidP="00E27F34">
                  <w:pPr>
                    <w:numPr>
                      <w:ilvl w:val="0"/>
                      <w:numId w:val="1"/>
                    </w:numPr>
                    <w:suppressAutoHyphens w:val="0"/>
                    <w:spacing w:after="0" w:line="240" w:lineRule="auto"/>
                    <w:rPr>
                      <w:color w:val="auto"/>
                    </w:rPr>
                  </w:pPr>
                  <w:r w:rsidRPr="00E27F34">
                    <w:rPr>
                      <w:color w:val="auto"/>
                    </w:rPr>
                    <w:t>National: 87%</w:t>
                  </w:r>
                </w:p>
                <w:p w14:paraId="433F8F35" w14:textId="069C6F79" w:rsidR="00F6003B" w:rsidRDefault="00E27F34" w:rsidP="00E27F34">
                  <w:pPr>
                    <w:suppressAutoHyphens w:val="0"/>
                    <w:spacing w:after="0" w:line="240" w:lineRule="auto"/>
                    <w:rPr>
                      <w:color w:val="auto"/>
                    </w:rPr>
                  </w:pPr>
                  <w:r w:rsidRPr="00E27F34">
                    <w:rPr>
                      <w:color w:val="auto"/>
                    </w:rPr>
                    <w:t>All pupils: 85%</w:t>
                  </w:r>
                </w:p>
              </w:tc>
            </w:tr>
          </w:tbl>
          <w:p w14:paraId="2613A53B" w14:textId="701F6C3A" w:rsidR="001C09A9" w:rsidRDefault="001C09A9" w:rsidP="0047062A">
            <w:pPr>
              <w:suppressAutoHyphens w:val="0"/>
              <w:autoSpaceDN/>
              <w:spacing w:after="0" w:line="240" w:lineRule="auto"/>
              <w:rPr>
                <w:color w:val="auto"/>
                <w:lang w:eastAsia="en-US"/>
              </w:rPr>
            </w:pPr>
          </w:p>
          <w:p w14:paraId="6A74E325" w14:textId="2DB1E7E5" w:rsidR="00B4580B" w:rsidRDefault="00B4580B" w:rsidP="00B4580B">
            <w:pPr>
              <w:suppressAutoHyphens w:val="0"/>
              <w:autoSpaceDN/>
              <w:spacing w:after="0" w:line="240" w:lineRule="auto"/>
              <w:rPr>
                <w:color w:val="auto"/>
                <w:lang w:eastAsia="en-US"/>
              </w:rPr>
            </w:pPr>
            <w:r>
              <w:rPr>
                <w:color w:val="auto"/>
                <w:lang w:eastAsia="en-US"/>
              </w:rPr>
              <w:t>Writing</w:t>
            </w:r>
            <w:r>
              <w:rPr>
                <w:color w:val="auto"/>
                <w:lang w:eastAsia="en-US"/>
              </w:rPr>
              <w:t xml:space="preserve"> 2021-22</w:t>
            </w:r>
          </w:p>
          <w:tbl>
            <w:tblPr>
              <w:tblStyle w:val="TableGrid"/>
              <w:tblW w:w="0" w:type="auto"/>
              <w:tblLook w:val="04A0" w:firstRow="1" w:lastRow="0" w:firstColumn="1" w:lastColumn="0" w:noHBand="0" w:noVBand="1"/>
            </w:tblPr>
            <w:tblGrid>
              <w:gridCol w:w="4633"/>
              <w:gridCol w:w="4634"/>
            </w:tblGrid>
            <w:tr w:rsidR="00B4580B" w14:paraId="460EB8EE" w14:textId="77777777" w:rsidTr="00B4580B">
              <w:tc>
                <w:tcPr>
                  <w:tcW w:w="4633" w:type="dxa"/>
                </w:tcPr>
                <w:p w14:paraId="4892EB53" w14:textId="77777777" w:rsidR="003D0B72" w:rsidRPr="003D0B72" w:rsidRDefault="003D0B72" w:rsidP="003D0B72">
                  <w:pPr>
                    <w:numPr>
                      <w:ilvl w:val="0"/>
                      <w:numId w:val="1"/>
                    </w:numPr>
                    <w:suppressAutoHyphens w:val="0"/>
                    <w:spacing w:after="0" w:line="240" w:lineRule="auto"/>
                    <w:rPr>
                      <w:b/>
                      <w:bCs/>
                      <w:color w:val="auto"/>
                    </w:rPr>
                  </w:pPr>
                  <w:r w:rsidRPr="003D0B72">
                    <w:rPr>
                      <w:b/>
                      <w:bCs/>
                      <w:color w:val="auto"/>
                    </w:rPr>
                    <w:t>Key Stage 2</w:t>
                  </w:r>
                </w:p>
                <w:p w14:paraId="475ABC53" w14:textId="77777777" w:rsidR="003D0B72" w:rsidRPr="003D0B72" w:rsidRDefault="003D0B72" w:rsidP="003D0B72">
                  <w:pPr>
                    <w:numPr>
                      <w:ilvl w:val="0"/>
                      <w:numId w:val="1"/>
                    </w:numPr>
                    <w:suppressAutoHyphens w:val="0"/>
                    <w:spacing w:after="0" w:line="240" w:lineRule="auto"/>
                    <w:rPr>
                      <w:color w:val="auto"/>
                      <w:u w:val="single"/>
                    </w:rPr>
                  </w:pPr>
                  <w:r w:rsidRPr="003D0B72">
                    <w:rPr>
                      <w:color w:val="auto"/>
                      <w:u w:val="single"/>
                    </w:rPr>
                    <w:t>Progress</w:t>
                  </w:r>
                </w:p>
                <w:p w14:paraId="7EF78893" w14:textId="77777777" w:rsidR="003D0B72" w:rsidRPr="003D0B72" w:rsidRDefault="003D0B72" w:rsidP="003D0B72">
                  <w:pPr>
                    <w:numPr>
                      <w:ilvl w:val="0"/>
                      <w:numId w:val="1"/>
                    </w:numPr>
                    <w:suppressAutoHyphens w:val="0"/>
                    <w:spacing w:after="0" w:line="240" w:lineRule="auto"/>
                    <w:rPr>
                      <w:color w:val="auto"/>
                    </w:rPr>
                  </w:pPr>
                  <w:r w:rsidRPr="003D0B72">
                    <w:rPr>
                      <w:color w:val="auto"/>
                    </w:rPr>
                    <w:t>All pupils: -0.9</w:t>
                  </w:r>
                </w:p>
                <w:p w14:paraId="793F7A17" w14:textId="77777777" w:rsidR="003D0B72" w:rsidRPr="003D0B72" w:rsidRDefault="003D0B72" w:rsidP="003D0B72">
                  <w:pPr>
                    <w:numPr>
                      <w:ilvl w:val="0"/>
                      <w:numId w:val="1"/>
                    </w:numPr>
                    <w:suppressAutoHyphens w:val="0"/>
                    <w:spacing w:after="0" w:line="240" w:lineRule="auto"/>
                    <w:rPr>
                      <w:color w:val="auto"/>
                    </w:rPr>
                  </w:pPr>
                  <w:r w:rsidRPr="003D0B72">
                    <w:rPr>
                      <w:color w:val="auto"/>
                    </w:rPr>
                    <w:t>Disadvantaged: -0.8</w:t>
                  </w:r>
                </w:p>
                <w:p w14:paraId="133BCCF4" w14:textId="77777777" w:rsidR="003D0B72" w:rsidRPr="003D0B72" w:rsidRDefault="003D0B72" w:rsidP="003D0B72">
                  <w:pPr>
                    <w:numPr>
                      <w:ilvl w:val="0"/>
                      <w:numId w:val="1"/>
                    </w:numPr>
                    <w:suppressAutoHyphens w:val="0"/>
                    <w:spacing w:after="0" w:line="240" w:lineRule="auto"/>
                    <w:rPr>
                      <w:color w:val="auto"/>
                    </w:rPr>
                  </w:pPr>
                  <w:r w:rsidRPr="003D0B72">
                    <w:rPr>
                      <w:color w:val="auto"/>
                    </w:rPr>
                    <w:t>SEND: -3.2</w:t>
                  </w:r>
                </w:p>
                <w:p w14:paraId="78326535" w14:textId="77777777" w:rsidR="003D0B72" w:rsidRPr="003D0B72" w:rsidRDefault="003D0B72" w:rsidP="003D0B72">
                  <w:pPr>
                    <w:numPr>
                      <w:ilvl w:val="0"/>
                      <w:numId w:val="1"/>
                    </w:numPr>
                    <w:suppressAutoHyphens w:val="0"/>
                    <w:spacing w:after="0" w:line="240" w:lineRule="auto"/>
                    <w:rPr>
                      <w:color w:val="auto"/>
                      <w:u w:val="single"/>
                    </w:rPr>
                  </w:pPr>
                  <w:r w:rsidRPr="003D0B72">
                    <w:rPr>
                      <w:color w:val="auto"/>
                      <w:u w:val="single"/>
                    </w:rPr>
                    <w:t>Attainment</w:t>
                  </w:r>
                </w:p>
                <w:p w14:paraId="4061A7C7" w14:textId="77777777" w:rsidR="003D0B72" w:rsidRPr="003D0B72" w:rsidRDefault="003D0B72" w:rsidP="003D0B72">
                  <w:pPr>
                    <w:numPr>
                      <w:ilvl w:val="0"/>
                      <w:numId w:val="1"/>
                    </w:numPr>
                    <w:suppressAutoHyphens w:val="0"/>
                    <w:spacing w:after="0" w:line="240" w:lineRule="auto"/>
                    <w:rPr>
                      <w:color w:val="auto"/>
                    </w:rPr>
                  </w:pPr>
                  <w:r w:rsidRPr="003D0B72">
                    <w:rPr>
                      <w:color w:val="auto"/>
                    </w:rPr>
                    <w:t>National: EXP = 69% GDS = -%</w:t>
                  </w:r>
                </w:p>
                <w:p w14:paraId="7D6E4B24" w14:textId="77777777" w:rsidR="003D0B72" w:rsidRPr="003D0B72" w:rsidRDefault="003D0B72" w:rsidP="003D0B72">
                  <w:pPr>
                    <w:numPr>
                      <w:ilvl w:val="0"/>
                      <w:numId w:val="1"/>
                    </w:numPr>
                    <w:suppressAutoHyphens w:val="0"/>
                    <w:spacing w:after="0" w:line="240" w:lineRule="auto"/>
                    <w:rPr>
                      <w:color w:val="auto"/>
                    </w:rPr>
                  </w:pPr>
                  <w:r w:rsidRPr="003D0B72">
                    <w:rPr>
                      <w:color w:val="auto"/>
                    </w:rPr>
                    <w:t>All pupils: EXP = 50% GDS = 12%</w:t>
                  </w:r>
                </w:p>
                <w:p w14:paraId="0B4599B8" w14:textId="77777777" w:rsidR="003D0B72" w:rsidRPr="003D0B72" w:rsidRDefault="003D0B72" w:rsidP="003D0B72">
                  <w:pPr>
                    <w:numPr>
                      <w:ilvl w:val="0"/>
                      <w:numId w:val="1"/>
                    </w:numPr>
                    <w:suppressAutoHyphens w:val="0"/>
                    <w:spacing w:after="0" w:line="240" w:lineRule="auto"/>
                    <w:rPr>
                      <w:color w:val="auto"/>
                    </w:rPr>
                  </w:pPr>
                  <w:r w:rsidRPr="003D0B72">
                    <w:rPr>
                      <w:color w:val="auto"/>
                    </w:rPr>
                    <w:t>Disadvantaged: EXP = 43% GDS = 13%</w:t>
                  </w:r>
                </w:p>
                <w:p w14:paraId="014EE33B" w14:textId="0826E237" w:rsidR="00B4580B" w:rsidRDefault="003D0B72" w:rsidP="003D0B72">
                  <w:pPr>
                    <w:suppressAutoHyphens w:val="0"/>
                    <w:spacing w:after="0" w:line="240" w:lineRule="auto"/>
                    <w:rPr>
                      <w:color w:val="auto"/>
                    </w:rPr>
                  </w:pPr>
                  <w:r w:rsidRPr="003D0B72">
                    <w:rPr>
                      <w:color w:val="auto"/>
                    </w:rPr>
                    <w:t>SEND: EXP = 0% GDS = 0%</w:t>
                  </w:r>
                </w:p>
              </w:tc>
              <w:tc>
                <w:tcPr>
                  <w:tcW w:w="4634" w:type="dxa"/>
                </w:tcPr>
                <w:p w14:paraId="7535DE09" w14:textId="77777777" w:rsidR="00F8795C" w:rsidRPr="00F8795C" w:rsidRDefault="00F8795C" w:rsidP="00F8795C">
                  <w:pPr>
                    <w:numPr>
                      <w:ilvl w:val="0"/>
                      <w:numId w:val="1"/>
                    </w:numPr>
                    <w:suppressAutoHyphens w:val="0"/>
                    <w:spacing w:after="0" w:line="240" w:lineRule="auto"/>
                    <w:rPr>
                      <w:b/>
                      <w:bCs/>
                      <w:color w:val="auto"/>
                    </w:rPr>
                  </w:pPr>
                  <w:r w:rsidRPr="00F8795C">
                    <w:rPr>
                      <w:b/>
                      <w:bCs/>
                      <w:color w:val="auto"/>
                    </w:rPr>
                    <w:t>Key Stage 1</w:t>
                  </w:r>
                </w:p>
                <w:p w14:paraId="2E93F309" w14:textId="77777777" w:rsidR="00F8795C" w:rsidRPr="00F8795C" w:rsidRDefault="00F8795C" w:rsidP="00F8795C">
                  <w:pPr>
                    <w:numPr>
                      <w:ilvl w:val="0"/>
                      <w:numId w:val="1"/>
                    </w:numPr>
                    <w:suppressAutoHyphens w:val="0"/>
                    <w:spacing w:after="0" w:line="240" w:lineRule="auto"/>
                    <w:rPr>
                      <w:color w:val="auto"/>
                    </w:rPr>
                  </w:pPr>
                  <w:r w:rsidRPr="00F8795C">
                    <w:rPr>
                      <w:color w:val="auto"/>
                    </w:rPr>
                    <w:t>National: EXP = 58% GDS = 18%</w:t>
                  </w:r>
                </w:p>
                <w:p w14:paraId="7CDF6C2B" w14:textId="77777777" w:rsidR="00F8795C" w:rsidRPr="00F8795C" w:rsidRDefault="00F8795C" w:rsidP="00F8795C">
                  <w:pPr>
                    <w:numPr>
                      <w:ilvl w:val="0"/>
                      <w:numId w:val="1"/>
                    </w:numPr>
                    <w:suppressAutoHyphens w:val="0"/>
                    <w:spacing w:after="0" w:line="240" w:lineRule="auto"/>
                    <w:rPr>
                      <w:color w:val="auto"/>
                    </w:rPr>
                  </w:pPr>
                  <w:r w:rsidRPr="00F8795C">
                    <w:rPr>
                      <w:color w:val="auto"/>
                    </w:rPr>
                    <w:t>All pupils: EXP = 55% GDS = 7%</w:t>
                  </w:r>
                </w:p>
                <w:p w14:paraId="2245ADE7" w14:textId="77777777" w:rsidR="00F8795C" w:rsidRPr="00F8795C" w:rsidRDefault="00F8795C" w:rsidP="00F8795C">
                  <w:pPr>
                    <w:numPr>
                      <w:ilvl w:val="0"/>
                      <w:numId w:val="1"/>
                    </w:numPr>
                    <w:suppressAutoHyphens w:val="0"/>
                    <w:spacing w:after="0" w:line="240" w:lineRule="auto"/>
                    <w:rPr>
                      <w:color w:val="auto"/>
                    </w:rPr>
                  </w:pPr>
                  <w:r w:rsidRPr="00F8795C">
                    <w:rPr>
                      <w:color w:val="auto"/>
                    </w:rPr>
                    <w:t xml:space="preserve">Disadvantaged: EXP =  GDS = </w:t>
                  </w:r>
                </w:p>
                <w:p w14:paraId="662D2931" w14:textId="77777777" w:rsidR="00F8795C" w:rsidRPr="00F8795C" w:rsidRDefault="00F8795C" w:rsidP="00F8795C">
                  <w:pPr>
                    <w:numPr>
                      <w:ilvl w:val="0"/>
                      <w:numId w:val="1"/>
                    </w:numPr>
                    <w:suppressAutoHyphens w:val="0"/>
                    <w:spacing w:after="0" w:line="240" w:lineRule="auto"/>
                    <w:rPr>
                      <w:color w:val="auto"/>
                    </w:rPr>
                  </w:pPr>
                  <w:r w:rsidRPr="00F8795C">
                    <w:rPr>
                      <w:color w:val="auto"/>
                    </w:rPr>
                    <w:t xml:space="preserve">SEND: EXP =  GDS = </w:t>
                  </w:r>
                </w:p>
                <w:p w14:paraId="4BB985B4" w14:textId="77777777" w:rsidR="00B4580B" w:rsidRDefault="00B4580B" w:rsidP="0047062A">
                  <w:pPr>
                    <w:suppressAutoHyphens w:val="0"/>
                    <w:spacing w:after="0" w:line="240" w:lineRule="auto"/>
                    <w:rPr>
                      <w:color w:val="auto"/>
                    </w:rPr>
                  </w:pPr>
                </w:p>
                <w:p w14:paraId="4A700222" w14:textId="274B208F" w:rsidR="00F8795C" w:rsidRPr="00F8795C" w:rsidRDefault="00F8795C" w:rsidP="00F8795C">
                  <w:pPr>
                    <w:tabs>
                      <w:tab w:val="left" w:pos="1365"/>
                    </w:tabs>
                  </w:pPr>
                  <w:r>
                    <w:tab/>
                  </w:r>
                </w:p>
              </w:tc>
            </w:tr>
          </w:tbl>
          <w:p w14:paraId="0087D347" w14:textId="7548FD82" w:rsidR="00B4580B" w:rsidRDefault="00B4580B" w:rsidP="0047062A">
            <w:pPr>
              <w:suppressAutoHyphens w:val="0"/>
              <w:autoSpaceDN/>
              <w:spacing w:after="0" w:line="240" w:lineRule="auto"/>
              <w:rPr>
                <w:color w:val="auto"/>
                <w:lang w:eastAsia="en-US"/>
              </w:rPr>
            </w:pPr>
          </w:p>
          <w:p w14:paraId="0C324DA7" w14:textId="76C15E0D" w:rsidR="00F8795C" w:rsidRDefault="00F8795C" w:rsidP="0047062A">
            <w:pPr>
              <w:suppressAutoHyphens w:val="0"/>
              <w:autoSpaceDN/>
              <w:spacing w:after="0" w:line="240" w:lineRule="auto"/>
              <w:rPr>
                <w:color w:val="auto"/>
                <w:lang w:eastAsia="en-US"/>
              </w:rPr>
            </w:pPr>
            <w:r>
              <w:rPr>
                <w:color w:val="auto"/>
                <w:lang w:eastAsia="en-US"/>
              </w:rPr>
              <w:t>Maths 2021-22</w:t>
            </w:r>
          </w:p>
          <w:tbl>
            <w:tblPr>
              <w:tblStyle w:val="TableGrid"/>
              <w:tblW w:w="0" w:type="auto"/>
              <w:tblLook w:val="04A0" w:firstRow="1" w:lastRow="0" w:firstColumn="1" w:lastColumn="0" w:noHBand="0" w:noVBand="1"/>
            </w:tblPr>
            <w:tblGrid>
              <w:gridCol w:w="4633"/>
              <w:gridCol w:w="4634"/>
            </w:tblGrid>
            <w:tr w:rsidR="00F8795C" w14:paraId="0D97F55E" w14:textId="77777777" w:rsidTr="00F8795C">
              <w:tc>
                <w:tcPr>
                  <w:tcW w:w="4633" w:type="dxa"/>
                </w:tcPr>
                <w:p w14:paraId="3131CB3F" w14:textId="77777777" w:rsidR="003F4C0B" w:rsidRPr="003F4C0B" w:rsidRDefault="003F4C0B" w:rsidP="003F4C0B">
                  <w:pPr>
                    <w:numPr>
                      <w:ilvl w:val="0"/>
                      <w:numId w:val="1"/>
                    </w:numPr>
                    <w:suppressAutoHyphens w:val="0"/>
                    <w:spacing w:after="0" w:line="240" w:lineRule="auto"/>
                    <w:rPr>
                      <w:b/>
                      <w:bCs/>
                      <w:color w:val="auto"/>
                    </w:rPr>
                  </w:pPr>
                  <w:r w:rsidRPr="003F4C0B">
                    <w:rPr>
                      <w:b/>
                      <w:bCs/>
                      <w:color w:val="auto"/>
                    </w:rPr>
                    <w:t>Key Stage 2</w:t>
                  </w:r>
                </w:p>
                <w:p w14:paraId="5E4EFE7C" w14:textId="77777777" w:rsidR="003F4C0B" w:rsidRPr="003F4C0B" w:rsidRDefault="003F4C0B" w:rsidP="003F4C0B">
                  <w:pPr>
                    <w:numPr>
                      <w:ilvl w:val="0"/>
                      <w:numId w:val="1"/>
                    </w:numPr>
                    <w:suppressAutoHyphens w:val="0"/>
                    <w:spacing w:after="0" w:line="240" w:lineRule="auto"/>
                    <w:rPr>
                      <w:color w:val="auto"/>
                      <w:u w:val="single"/>
                    </w:rPr>
                  </w:pPr>
                  <w:r w:rsidRPr="003F4C0B">
                    <w:rPr>
                      <w:color w:val="auto"/>
                      <w:u w:val="single"/>
                    </w:rPr>
                    <w:t>Progress</w:t>
                  </w:r>
                </w:p>
                <w:p w14:paraId="1785C9A5" w14:textId="77777777" w:rsidR="003F4C0B" w:rsidRPr="003F4C0B" w:rsidRDefault="003F4C0B" w:rsidP="003F4C0B">
                  <w:pPr>
                    <w:numPr>
                      <w:ilvl w:val="0"/>
                      <w:numId w:val="1"/>
                    </w:numPr>
                    <w:suppressAutoHyphens w:val="0"/>
                    <w:spacing w:after="0" w:line="240" w:lineRule="auto"/>
                    <w:rPr>
                      <w:color w:val="auto"/>
                    </w:rPr>
                  </w:pPr>
                  <w:r w:rsidRPr="003F4C0B">
                    <w:rPr>
                      <w:color w:val="auto"/>
                    </w:rPr>
                    <w:t>All pupils: +3.0</w:t>
                  </w:r>
                </w:p>
                <w:p w14:paraId="02957651" w14:textId="77777777" w:rsidR="003F4C0B" w:rsidRPr="003F4C0B" w:rsidRDefault="003F4C0B" w:rsidP="003F4C0B">
                  <w:pPr>
                    <w:numPr>
                      <w:ilvl w:val="0"/>
                      <w:numId w:val="1"/>
                    </w:numPr>
                    <w:suppressAutoHyphens w:val="0"/>
                    <w:spacing w:after="0" w:line="240" w:lineRule="auto"/>
                    <w:rPr>
                      <w:color w:val="auto"/>
                    </w:rPr>
                  </w:pPr>
                  <w:r w:rsidRPr="003F4C0B">
                    <w:rPr>
                      <w:color w:val="auto"/>
                    </w:rPr>
                    <w:t>Disadvantaged: +2.8</w:t>
                  </w:r>
                </w:p>
                <w:p w14:paraId="3AE8BDD2" w14:textId="77777777" w:rsidR="003F4C0B" w:rsidRPr="003F4C0B" w:rsidRDefault="003F4C0B" w:rsidP="003F4C0B">
                  <w:pPr>
                    <w:numPr>
                      <w:ilvl w:val="0"/>
                      <w:numId w:val="1"/>
                    </w:numPr>
                    <w:suppressAutoHyphens w:val="0"/>
                    <w:spacing w:after="0" w:line="240" w:lineRule="auto"/>
                    <w:rPr>
                      <w:color w:val="auto"/>
                    </w:rPr>
                  </w:pPr>
                  <w:r w:rsidRPr="003F4C0B">
                    <w:rPr>
                      <w:color w:val="auto"/>
                    </w:rPr>
                    <w:t>SEND: +1.3</w:t>
                  </w:r>
                </w:p>
                <w:p w14:paraId="0DC6E435" w14:textId="77777777" w:rsidR="003F4C0B" w:rsidRPr="003F4C0B" w:rsidRDefault="003F4C0B" w:rsidP="003F4C0B">
                  <w:pPr>
                    <w:numPr>
                      <w:ilvl w:val="0"/>
                      <w:numId w:val="1"/>
                    </w:numPr>
                    <w:suppressAutoHyphens w:val="0"/>
                    <w:spacing w:after="0" w:line="240" w:lineRule="auto"/>
                    <w:rPr>
                      <w:color w:val="auto"/>
                      <w:u w:val="single"/>
                    </w:rPr>
                  </w:pPr>
                  <w:r w:rsidRPr="003F4C0B">
                    <w:rPr>
                      <w:color w:val="auto"/>
                      <w:u w:val="single"/>
                    </w:rPr>
                    <w:t>Attainment</w:t>
                  </w:r>
                </w:p>
                <w:p w14:paraId="222D713D" w14:textId="77777777" w:rsidR="003F4C0B" w:rsidRPr="003F4C0B" w:rsidRDefault="003F4C0B" w:rsidP="003F4C0B">
                  <w:pPr>
                    <w:numPr>
                      <w:ilvl w:val="0"/>
                      <w:numId w:val="1"/>
                    </w:numPr>
                    <w:suppressAutoHyphens w:val="0"/>
                    <w:spacing w:after="0" w:line="240" w:lineRule="auto"/>
                    <w:rPr>
                      <w:color w:val="auto"/>
                    </w:rPr>
                  </w:pPr>
                  <w:r w:rsidRPr="003F4C0B">
                    <w:rPr>
                      <w:color w:val="auto"/>
                    </w:rPr>
                    <w:t>National: EXP = 71% GDS = 23%</w:t>
                  </w:r>
                </w:p>
                <w:p w14:paraId="445DFC8A" w14:textId="77777777" w:rsidR="003F4C0B" w:rsidRPr="003F4C0B" w:rsidRDefault="003F4C0B" w:rsidP="003F4C0B">
                  <w:pPr>
                    <w:numPr>
                      <w:ilvl w:val="0"/>
                      <w:numId w:val="1"/>
                    </w:numPr>
                    <w:suppressAutoHyphens w:val="0"/>
                    <w:spacing w:after="0" w:line="240" w:lineRule="auto"/>
                    <w:rPr>
                      <w:color w:val="auto"/>
                    </w:rPr>
                  </w:pPr>
                  <w:r w:rsidRPr="003F4C0B">
                    <w:rPr>
                      <w:color w:val="auto"/>
                    </w:rPr>
                    <w:t>All pupils: EXP = 77% GDS = 32%</w:t>
                  </w:r>
                </w:p>
                <w:p w14:paraId="64AE09A1" w14:textId="77777777" w:rsidR="003F4C0B" w:rsidRPr="003F4C0B" w:rsidRDefault="003F4C0B" w:rsidP="003F4C0B">
                  <w:pPr>
                    <w:numPr>
                      <w:ilvl w:val="0"/>
                      <w:numId w:val="1"/>
                    </w:numPr>
                    <w:suppressAutoHyphens w:val="0"/>
                    <w:spacing w:after="0" w:line="240" w:lineRule="auto"/>
                    <w:rPr>
                      <w:color w:val="auto"/>
                    </w:rPr>
                  </w:pPr>
                  <w:r w:rsidRPr="003F4C0B">
                    <w:rPr>
                      <w:color w:val="auto"/>
                    </w:rPr>
                    <w:t>Disadvantaged: EXP = 74% GDS = 30%</w:t>
                  </w:r>
                </w:p>
                <w:p w14:paraId="25360E07" w14:textId="03B45AFB" w:rsidR="00F8795C" w:rsidRDefault="003F4C0B" w:rsidP="003F4C0B">
                  <w:pPr>
                    <w:suppressAutoHyphens w:val="0"/>
                    <w:spacing w:after="0" w:line="240" w:lineRule="auto"/>
                    <w:rPr>
                      <w:color w:val="auto"/>
                    </w:rPr>
                  </w:pPr>
                  <w:r w:rsidRPr="003F4C0B">
                    <w:rPr>
                      <w:color w:val="auto"/>
                    </w:rPr>
                    <w:t>SEND: EXP = 33% GDS = 0%</w:t>
                  </w:r>
                </w:p>
              </w:tc>
              <w:tc>
                <w:tcPr>
                  <w:tcW w:w="4634" w:type="dxa"/>
                </w:tcPr>
                <w:p w14:paraId="287A1EEB" w14:textId="77777777" w:rsidR="00E84E23" w:rsidRPr="00E84E23" w:rsidRDefault="00E84E23" w:rsidP="00E84E23">
                  <w:pPr>
                    <w:numPr>
                      <w:ilvl w:val="0"/>
                      <w:numId w:val="1"/>
                    </w:numPr>
                    <w:suppressAutoHyphens w:val="0"/>
                    <w:spacing w:after="0" w:line="240" w:lineRule="auto"/>
                    <w:rPr>
                      <w:b/>
                      <w:bCs/>
                      <w:color w:val="auto"/>
                    </w:rPr>
                  </w:pPr>
                  <w:r w:rsidRPr="00E84E23">
                    <w:rPr>
                      <w:b/>
                      <w:bCs/>
                      <w:color w:val="auto"/>
                    </w:rPr>
                    <w:t>Key Stage 1</w:t>
                  </w:r>
                </w:p>
                <w:p w14:paraId="7000DAF6" w14:textId="77777777" w:rsidR="00E84E23" w:rsidRPr="00E84E23" w:rsidRDefault="00E84E23" w:rsidP="00E84E23">
                  <w:pPr>
                    <w:numPr>
                      <w:ilvl w:val="0"/>
                      <w:numId w:val="1"/>
                    </w:numPr>
                    <w:suppressAutoHyphens w:val="0"/>
                    <w:spacing w:after="0" w:line="240" w:lineRule="auto"/>
                    <w:rPr>
                      <w:color w:val="auto"/>
                    </w:rPr>
                  </w:pPr>
                  <w:r w:rsidRPr="00E84E23">
                    <w:rPr>
                      <w:color w:val="auto"/>
                    </w:rPr>
                    <w:t>National: EXP = 68% GDS = 15%</w:t>
                  </w:r>
                </w:p>
                <w:p w14:paraId="6BDCF50B" w14:textId="77777777" w:rsidR="00E84E23" w:rsidRPr="00E84E23" w:rsidRDefault="00E84E23" w:rsidP="00E84E23">
                  <w:pPr>
                    <w:numPr>
                      <w:ilvl w:val="0"/>
                      <w:numId w:val="1"/>
                    </w:numPr>
                    <w:suppressAutoHyphens w:val="0"/>
                    <w:spacing w:after="0" w:line="240" w:lineRule="auto"/>
                    <w:rPr>
                      <w:color w:val="auto"/>
                    </w:rPr>
                  </w:pPr>
                  <w:r w:rsidRPr="00E84E23">
                    <w:rPr>
                      <w:color w:val="auto"/>
                    </w:rPr>
                    <w:t>All pupils: EXP = 70% GDS = 23%</w:t>
                  </w:r>
                </w:p>
                <w:p w14:paraId="16B19392" w14:textId="77777777" w:rsidR="00E84E23" w:rsidRPr="00E84E23" w:rsidRDefault="00E84E23" w:rsidP="00E84E23">
                  <w:pPr>
                    <w:numPr>
                      <w:ilvl w:val="0"/>
                      <w:numId w:val="1"/>
                    </w:numPr>
                    <w:suppressAutoHyphens w:val="0"/>
                    <w:spacing w:after="0" w:line="240" w:lineRule="auto"/>
                    <w:rPr>
                      <w:color w:val="auto"/>
                    </w:rPr>
                  </w:pPr>
                  <w:r w:rsidRPr="00E84E23">
                    <w:rPr>
                      <w:color w:val="auto"/>
                    </w:rPr>
                    <w:t xml:space="preserve">Disadvantaged: EXP =  GDS = </w:t>
                  </w:r>
                </w:p>
                <w:p w14:paraId="35770329" w14:textId="77777777" w:rsidR="00E84E23" w:rsidRPr="00E84E23" w:rsidRDefault="00E84E23" w:rsidP="00E84E23">
                  <w:pPr>
                    <w:numPr>
                      <w:ilvl w:val="0"/>
                      <w:numId w:val="1"/>
                    </w:numPr>
                    <w:suppressAutoHyphens w:val="0"/>
                    <w:spacing w:after="0" w:line="240" w:lineRule="auto"/>
                    <w:rPr>
                      <w:color w:val="auto"/>
                    </w:rPr>
                  </w:pPr>
                  <w:r w:rsidRPr="00E84E23">
                    <w:rPr>
                      <w:color w:val="auto"/>
                    </w:rPr>
                    <w:t xml:space="preserve">SEND: EXP =  GDS = </w:t>
                  </w:r>
                </w:p>
                <w:p w14:paraId="25C4E528" w14:textId="77777777" w:rsidR="00F8795C" w:rsidRDefault="00F8795C" w:rsidP="0047062A">
                  <w:pPr>
                    <w:suppressAutoHyphens w:val="0"/>
                    <w:spacing w:after="0" w:line="240" w:lineRule="auto"/>
                    <w:rPr>
                      <w:color w:val="auto"/>
                    </w:rPr>
                  </w:pPr>
                </w:p>
              </w:tc>
            </w:tr>
          </w:tbl>
          <w:p w14:paraId="734214F3" w14:textId="77777777" w:rsidR="00F8795C" w:rsidRPr="004120C4" w:rsidRDefault="00F8795C" w:rsidP="0047062A">
            <w:pPr>
              <w:suppressAutoHyphens w:val="0"/>
              <w:autoSpaceDN/>
              <w:spacing w:after="0" w:line="240" w:lineRule="auto"/>
              <w:rPr>
                <w:color w:val="auto"/>
                <w:lang w:eastAsia="en-US"/>
              </w:rPr>
            </w:pPr>
          </w:p>
          <w:p w14:paraId="0623C193" w14:textId="77777777" w:rsidR="004120C4" w:rsidRDefault="004120C4" w:rsidP="0047062A">
            <w:pPr>
              <w:suppressAutoHyphens w:val="0"/>
              <w:autoSpaceDN/>
              <w:spacing w:after="0" w:line="240" w:lineRule="auto"/>
              <w:rPr>
                <w:i/>
                <w:iCs/>
                <w:color w:val="auto"/>
                <w:lang w:eastAsia="en-US"/>
              </w:rPr>
            </w:pPr>
          </w:p>
          <w:p w14:paraId="005E05BC" w14:textId="775496D5" w:rsidR="00F847BF" w:rsidRDefault="00F847BF" w:rsidP="0047062A">
            <w:pPr>
              <w:suppressAutoHyphens w:val="0"/>
              <w:autoSpaceDN/>
              <w:spacing w:after="0" w:line="240" w:lineRule="auto"/>
              <w:rPr>
                <w:color w:val="auto"/>
                <w:lang w:eastAsia="en-US"/>
              </w:rPr>
            </w:pPr>
            <w:r>
              <w:rPr>
                <w:color w:val="auto"/>
                <w:lang w:eastAsia="en-US"/>
              </w:rPr>
              <w:t xml:space="preserve">Outcomes for pupils are assessed termly </w:t>
            </w:r>
            <w:r w:rsidR="00083401">
              <w:rPr>
                <w:color w:val="auto"/>
                <w:lang w:eastAsia="en-US"/>
              </w:rPr>
              <w:t>through summative assessments using NFER and ongoing formative assessment</w:t>
            </w:r>
            <w:r w:rsidR="00554DB3">
              <w:rPr>
                <w:color w:val="auto"/>
                <w:lang w:eastAsia="en-US"/>
              </w:rPr>
              <w:t>s</w:t>
            </w:r>
            <w:r w:rsidR="00083401">
              <w:rPr>
                <w:color w:val="auto"/>
                <w:lang w:eastAsia="en-US"/>
              </w:rPr>
              <w:t>.  This also includes termly internal peer moderation and external moderation with schools locally.</w:t>
            </w:r>
            <w:r w:rsidR="00A5003F">
              <w:rPr>
                <w:color w:val="auto"/>
                <w:lang w:eastAsia="en-US"/>
              </w:rPr>
              <w:t xml:space="preserve">  Assessment </w:t>
            </w:r>
            <w:r w:rsidR="00A567A5">
              <w:rPr>
                <w:color w:val="auto"/>
                <w:lang w:eastAsia="en-US"/>
              </w:rPr>
              <w:t>data</w:t>
            </w:r>
            <w:r w:rsidR="00A5003F">
              <w:rPr>
                <w:color w:val="auto"/>
                <w:lang w:eastAsia="en-US"/>
              </w:rPr>
              <w:t xml:space="preserve"> is scrutinised termly in pupil </w:t>
            </w:r>
            <w:r w:rsidR="00A567A5">
              <w:rPr>
                <w:color w:val="auto"/>
                <w:lang w:eastAsia="en-US"/>
              </w:rPr>
              <w:t>progress</w:t>
            </w:r>
            <w:r w:rsidR="00A5003F">
              <w:rPr>
                <w:color w:val="auto"/>
                <w:lang w:eastAsia="en-US"/>
              </w:rPr>
              <w:t xml:space="preserve"> meetings between SLT and teachers. </w:t>
            </w:r>
            <w:r w:rsidR="00D40A15">
              <w:rPr>
                <w:color w:val="auto"/>
                <w:lang w:eastAsia="en-US"/>
              </w:rPr>
              <w:t xml:space="preserve">SLT also present </w:t>
            </w:r>
            <w:r w:rsidR="00FC18A2">
              <w:rPr>
                <w:color w:val="auto"/>
                <w:lang w:eastAsia="en-US"/>
              </w:rPr>
              <w:t>termly</w:t>
            </w:r>
            <w:r w:rsidR="00D40A15">
              <w:rPr>
                <w:color w:val="auto"/>
                <w:lang w:eastAsia="en-US"/>
              </w:rPr>
              <w:t xml:space="preserve"> data</w:t>
            </w:r>
            <w:r w:rsidR="00C06970">
              <w:rPr>
                <w:color w:val="auto"/>
                <w:lang w:eastAsia="en-US"/>
              </w:rPr>
              <w:t xml:space="preserve"> to Governors, including the Pupil Premium Link Governor.  This provides </w:t>
            </w:r>
            <w:r w:rsidR="00C06970">
              <w:rPr>
                <w:color w:val="auto"/>
                <w:lang w:eastAsia="en-US"/>
              </w:rPr>
              <w:lastRenderedPageBreak/>
              <w:t xml:space="preserve">opportunity for </w:t>
            </w:r>
            <w:r w:rsidR="0071636B">
              <w:rPr>
                <w:color w:val="auto"/>
                <w:lang w:eastAsia="en-US"/>
              </w:rPr>
              <w:t xml:space="preserve">support and challenge, and sharing of </w:t>
            </w:r>
            <w:r w:rsidR="009C0732">
              <w:rPr>
                <w:color w:val="auto"/>
                <w:lang w:eastAsia="en-US"/>
              </w:rPr>
              <w:t>how aspects will be developed to further impact on achievement.</w:t>
            </w:r>
            <w:r w:rsidR="00D40A15">
              <w:rPr>
                <w:color w:val="auto"/>
                <w:lang w:eastAsia="en-US"/>
              </w:rPr>
              <w:t xml:space="preserve"> </w:t>
            </w:r>
            <w:r w:rsidR="00A5003F">
              <w:rPr>
                <w:color w:val="auto"/>
                <w:lang w:eastAsia="en-US"/>
              </w:rPr>
              <w:t xml:space="preserve"> </w:t>
            </w:r>
            <w:r w:rsidR="00A567A5">
              <w:rPr>
                <w:color w:val="auto"/>
                <w:lang w:eastAsia="en-US"/>
              </w:rPr>
              <w:t>Disadvantaged</w:t>
            </w:r>
            <w:r w:rsidR="00A5003F">
              <w:rPr>
                <w:color w:val="auto"/>
                <w:lang w:eastAsia="en-US"/>
              </w:rPr>
              <w:t xml:space="preserve"> children are a consistent aspect of foc</w:t>
            </w:r>
            <w:r w:rsidR="00A567A5">
              <w:rPr>
                <w:color w:val="auto"/>
                <w:lang w:eastAsia="en-US"/>
              </w:rPr>
              <w:t xml:space="preserve">used </w:t>
            </w:r>
            <w:r w:rsidR="00A5003F">
              <w:rPr>
                <w:color w:val="auto"/>
                <w:lang w:eastAsia="en-US"/>
              </w:rPr>
              <w:t>discussion</w:t>
            </w:r>
            <w:r w:rsidR="00A567A5">
              <w:rPr>
                <w:color w:val="auto"/>
                <w:lang w:eastAsia="en-US"/>
              </w:rPr>
              <w:t xml:space="preserve"> to check their progress and support in </w:t>
            </w:r>
            <w:r w:rsidR="009C0732">
              <w:rPr>
                <w:color w:val="auto"/>
                <w:lang w:eastAsia="en-US"/>
              </w:rPr>
              <w:t xml:space="preserve">all </w:t>
            </w:r>
            <w:r w:rsidR="00A567A5">
              <w:rPr>
                <w:color w:val="auto"/>
                <w:lang w:eastAsia="en-US"/>
              </w:rPr>
              <w:t>these meetings.</w:t>
            </w:r>
            <w:r w:rsidR="00A5003F">
              <w:rPr>
                <w:color w:val="auto"/>
                <w:lang w:eastAsia="en-US"/>
              </w:rPr>
              <w:t xml:space="preserve"> </w:t>
            </w:r>
          </w:p>
          <w:p w14:paraId="159B6A78" w14:textId="1C761824" w:rsidR="00D35482" w:rsidRDefault="00D35482" w:rsidP="0047062A">
            <w:pPr>
              <w:suppressAutoHyphens w:val="0"/>
              <w:autoSpaceDN/>
              <w:spacing w:after="0" w:line="240" w:lineRule="auto"/>
              <w:rPr>
                <w:color w:val="auto"/>
                <w:lang w:eastAsia="en-US"/>
              </w:rPr>
            </w:pPr>
          </w:p>
          <w:p w14:paraId="1472DE32" w14:textId="6B0B1A6A" w:rsidR="00D35482" w:rsidRDefault="00D35482" w:rsidP="00D35482">
            <w:pPr>
              <w:suppressAutoHyphens w:val="0"/>
              <w:autoSpaceDN/>
              <w:spacing w:after="0" w:line="240" w:lineRule="auto"/>
              <w:rPr>
                <w:color w:val="auto"/>
                <w:lang w:eastAsia="en-US"/>
              </w:rPr>
            </w:pPr>
            <w:r>
              <w:rPr>
                <w:color w:val="auto"/>
                <w:lang w:eastAsia="en-US"/>
              </w:rPr>
              <w:t>KS2 SATs 2022 demonstrated similar or better positive VA for Maths, Reading and GPS with disadvantaged children VA higher than non-disadvantaged children in Reading and GPS.  Writing demonstrated a slight negative VA for both disadvantaged and non-disadvantaged children, this VA score was similar for both groups. This is a similar picture to internal data across the school for KS2 cohorts</w:t>
            </w:r>
            <w:r w:rsidR="0013734E">
              <w:rPr>
                <w:color w:val="auto"/>
                <w:lang w:eastAsia="en-US"/>
              </w:rPr>
              <w:t xml:space="preserve">, where any identified gaps </w:t>
            </w:r>
            <w:r w:rsidR="00E271A2">
              <w:rPr>
                <w:color w:val="auto"/>
                <w:lang w:eastAsia="en-US"/>
              </w:rPr>
              <w:t>are closed through the year and through the cohort’s journey through to the end of KS2</w:t>
            </w:r>
            <w:r>
              <w:rPr>
                <w:color w:val="auto"/>
                <w:lang w:eastAsia="en-US"/>
              </w:rPr>
              <w:t>.</w:t>
            </w:r>
            <w:r w:rsidR="000649C6">
              <w:rPr>
                <w:color w:val="auto"/>
                <w:lang w:eastAsia="en-US"/>
              </w:rPr>
              <w:t xml:space="preserve"> Gaps at EXS are </w:t>
            </w:r>
            <w:r w:rsidR="00D1729C">
              <w:rPr>
                <w:color w:val="auto"/>
                <w:lang w:eastAsia="en-US"/>
              </w:rPr>
              <w:t xml:space="preserve">generally </w:t>
            </w:r>
            <w:r w:rsidR="000649C6">
              <w:rPr>
                <w:color w:val="auto"/>
                <w:lang w:eastAsia="en-US"/>
              </w:rPr>
              <w:t>smaller than those at GDS</w:t>
            </w:r>
            <w:r w:rsidR="0021556C">
              <w:rPr>
                <w:color w:val="auto"/>
                <w:lang w:eastAsia="en-US"/>
              </w:rPr>
              <w:t xml:space="preserve"> and more so in Maths</w:t>
            </w:r>
            <w:r w:rsidR="00780015">
              <w:rPr>
                <w:color w:val="auto"/>
                <w:lang w:eastAsia="en-US"/>
              </w:rPr>
              <w:t xml:space="preserve">.  Gaps between disadvantaged and non-disadvantaged narrow as the children move through school </w:t>
            </w:r>
            <w:r w:rsidR="00C91A03">
              <w:rPr>
                <w:color w:val="auto"/>
                <w:lang w:eastAsia="en-US"/>
              </w:rPr>
              <w:t xml:space="preserve">and more successfully so in Maths.  The gap between disadvantaged and non-disadvantaged in Reading </w:t>
            </w:r>
            <w:r w:rsidR="00851ABA">
              <w:rPr>
                <w:color w:val="auto"/>
                <w:lang w:eastAsia="en-US"/>
              </w:rPr>
              <w:t xml:space="preserve">and Writing </w:t>
            </w:r>
            <w:r w:rsidR="00C91A03">
              <w:rPr>
                <w:color w:val="auto"/>
                <w:lang w:eastAsia="en-US"/>
              </w:rPr>
              <w:t>is a focus</w:t>
            </w:r>
            <w:r w:rsidR="00851ABA">
              <w:rPr>
                <w:color w:val="auto"/>
                <w:lang w:eastAsia="en-US"/>
              </w:rPr>
              <w:t xml:space="preserve"> and interventions such as the </w:t>
            </w:r>
            <w:r w:rsidR="00F9770B">
              <w:rPr>
                <w:color w:val="auto"/>
                <w:lang w:eastAsia="en-US"/>
              </w:rPr>
              <w:t>small</w:t>
            </w:r>
            <w:r w:rsidR="00851ABA">
              <w:rPr>
                <w:color w:val="auto"/>
                <w:lang w:eastAsia="en-US"/>
              </w:rPr>
              <w:t xml:space="preserve"> group interventions through NTP have been </w:t>
            </w:r>
            <w:r w:rsidR="00F9770B">
              <w:rPr>
                <w:color w:val="auto"/>
                <w:lang w:eastAsia="en-US"/>
              </w:rPr>
              <w:t>particularly successful in closing this gap in 2021-2</w:t>
            </w:r>
            <w:r w:rsidR="006B7A5F">
              <w:rPr>
                <w:color w:val="auto"/>
                <w:lang w:eastAsia="en-US"/>
              </w:rPr>
              <w:t xml:space="preserve">2 and disadvantaged children often make more progress than non-disadvantaged </w:t>
            </w:r>
            <w:r w:rsidR="00C837AF">
              <w:rPr>
                <w:color w:val="auto"/>
                <w:lang w:eastAsia="en-US"/>
              </w:rPr>
              <w:t>children</w:t>
            </w:r>
            <w:r w:rsidR="006B7A5F">
              <w:rPr>
                <w:color w:val="auto"/>
                <w:lang w:eastAsia="en-US"/>
              </w:rPr>
              <w:t xml:space="preserve"> though targeted QFT and </w:t>
            </w:r>
            <w:r w:rsidR="00C837AF">
              <w:rPr>
                <w:color w:val="auto"/>
                <w:lang w:eastAsia="en-US"/>
              </w:rPr>
              <w:t>group interventions provided through the NTP.</w:t>
            </w:r>
            <w:r w:rsidR="006B7A5F">
              <w:rPr>
                <w:color w:val="auto"/>
                <w:lang w:eastAsia="en-US"/>
              </w:rPr>
              <w:t xml:space="preserve"> </w:t>
            </w:r>
          </w:p>
          <w:p w14:paraId="15C2E009" w14:textId="77777777" w:rsidR="00D35482" w:rsidRDefault="00D35482" w:rsidP="00D35482">
            <w:pPr>
              <w:suppressAutoHyphens w:val="0"/>
              <w:autoSpaceDN/>
              <w:spacing w:after="0" w:line="240" w:lineRule="auto"/>
              <w:rPr>
                <w:color w:val="auto"/>
                <w:lang w:eastAsia="en-US"/>
              </w:rPr>
            </w:pPr>
          </w:p>
          <w:p w14:paraId="701971C3" w14:textId="40FEC926" w:rsidR="00D35482" w:rsidRDefault="00D35482" w:rsidP="00D35482">
            <w:pPr>
              <w:suppressAutoHyphens w:val="0"/>
              <w:autoSpaceDN/>
              <w:spacing w:after="0" w:line="240" w:lineRule="auto"/>
              <w:rPr>
                <w:color w:val="auto"/>
                <w:lang w:eastAsia="en-US"/>
              </w:rPr>
            </w:pPr>
            <w:r>
              <w:rPr>
                <w:color w:val="auto"/>
                <w:lang w:eastAsia="en-US"/>
              </w:rPr>
              <w:t>KS1 SATs 2022 demonstrated a gap between Maths and Reading Scaled Scores with non-disadvantaged children performing better than disadvantaged peers on average.  As reflected in the progress at KS2 above, internal data shows that this gap is at least reduced or overcome as cohorts move through school.</w:t>
            </w:r>
            <w:r w:rsidR="00D43C2A">
              <w:rPr>
                <w:color w:val="auto"/>
                <w:lang w:eastAsia="en-US"/>
              </w:rPr>
              <w:t xml:space="preserve">  </w:t>
            </w:r>
            <w:r w:rsidR="003F766A">
              <w:rPr>
                <w:color w:val="auto"/>
                <w:lang w:eastAsia="en-US"/>
              </w:rPr>
              <w:t>Intervention through the NTP successfully targeted Phonics</w:t>
            </w:r>
            <w:r w:rsidR="0054537C">
              <w:rPr>
                <w:color w:val="auto"/>
                <w:lang w:eastAsia="en-US"/>
              </w:rPr>
              <w:t xml:space="preserve"> and the </w:t>
            </w:r>
            <w:r w:rsidR="00420E39">
              <w:rPr>
                <w:color w:val="auto"/>
                <w:lang w:eastAsia="en-US"/>
              </w:rPr>
              <w:t xml:space="preserve">with end of </w:t>
            </w:r>
            <w:r w:rsidR="00B017AF">
              <w:rPr>
                <w:color w:val="auto"/>
                <w:lang w:eastAsia="en-US"/>
              </w:rPr>
              <w:t>Year 1 and end of Key Stage 1 data in line with National.</w:t>
            </w:r>
          </w:p>
          <w:p w14:paraId="5B59F1FF" w14:textId="24A5AE56" w:rsidR="00432731" w:rsidRDefault="00432731" w:rsidP="0047062A">
            <w:pPr>
              <w:suppressAutoHyphens w:val="0"/>
              <w:autoSpaceDN/>
              <w:spacing w:after="0" w:line="240" w:lineRule="auto"/>
              <w:rPr>
                <w:color w:val="auto"/>
                <w:lang w:eastAsia="en-US"/>
              </w:rPr>
            </w:pPr>
          </w:p>
          <w:p w14:paraId="031DE5E6" w14:textId="3F12DC84" w:rsidR="00432731" w:rsidRDefault="00432731" w:rsidP="0047062A">
            <w:pPr>
              <w:suppressAutoHyphens w:val="0"/>
              <w:autoSpaceDN/>
              <w:spacing w:after="0" w:line="240" w:lineRule="auto"/>
              <w:rPr>
                <w:color w:val="auto"/>
                <w:lang w:eastAsia="en-US"/>
              </w:rPr>
            </w:pPr>
            <w:r>
              <w:rPr>
                <w:color w:val="auto"/>
                <w:lang w:eastAsia="en-US"/>
              </w:rPr>
              <w:t xml:space="preserve">Attendance data is reviewed termly </w:t>
            </w:r>
            <w:r w:rsidR="00170035">
              <w:rPr>
                <w:color w:val="auto"/>
                <w:lang w:eastAsia="en-US"/>
              </w:rPr>
              <w:t>and shared with Governors.  Attendance is also reviewed on</w:t>
            </w:r>
            <w:r w:rsidR="00FF46A8">
              <w:rPr>
                <w:color w:val="auto"/>
                <w:lang w:eastAsia="en-US"/>
              </w:rPr>
              <w:t xml:space="preserve"> </w:t>
            </w:r>
            <w:r w:rsidR="00170035">
              <w:rPr>
                <w:color w:val="auto"/>
                <w:lang w:eastAsia="en-US"/>
              </w:rPr>
              <w:t xml:space="preserve">a </w:t>
            </w:r>
            <w:r w:rsidR="00FF46A8">
              <w:rPr>
                <w:color w:val="auto"/>
                <w:lang w:eastAsia="en-US"/>
              </w:rPr>
              <w:t>weekly</w:t>
            </w:r>
            <w:r w:rsidR="00170035">
              <w:rPr>
                <w:color w:val="auto"/>
                <w:lang w:eastAsia="en-US"/>
              </w:rPr>
              <w:t xml:space="preserve"> basis </w:t>
            </w:r>
            <w:r w:rsidR="00FF46A8">
              <w:rPr>
                <w:color w:val="auto"/>
                <w:lang w:eastAsia="en-US"/>
              </w:rPr>
              <w:t>by the Headteacher and Attendance Lead, the school’s Learning Mentor.</w:t>
            </w:r>
          </w:p>
          <w:p w14:paraId="51A2980E" w14:textId="65B044B3" w:rsidR="00F44E4B" w:rsidRDefault="00F44E4B" w:rsidP="0047062A">
            <w:pPr>
              <w:suppressAutoHyphens w:val="0"/>
              <w:autoSpaceDN/>
              <w:spacing w:after="0" w:line="240" w:lineRule="auto"/>
              <w:rPr>
                <w:color w:val="auto"/>
                <w:lang w:eastAsia="en-US"/>
              </w:rPr>
            </w:pPr>
          </w:p>
          <w:p w14:paraId="36486B48" w14:textId="04AA4FDE" w:rsidR="00F44E4B" w:rsidRDefault="00666187" w:rsidP="0047062A">
            <w:pPr>
              <w:suppressAutoHyphens w:val="0"/>
              <w:autoSpaceDN/>
              <w:spacing w:after="0" w:line="240" w:lineRule="auto"/>
              <w:rPr>
                <w:color w:val="auto"/>
                <w:lang w:eastAsia="en-US"/>
              </w:rPr>
            </w:pPr>
            <w:r>
              <w:rPr>
                <w:color w:val="auto"/>
                <w:lang w:eastAsia="en-US"/>
              </w:rPr>
              <w:t>Attendance statistics 2021-22</w:t>
            </w:r>
          </w:p>
          <w:tbl>
            <w:tblPr>
              <w:tblStyle w:val="TableGrid"/>
              <w:tblW w:w="0" w:type="auto"/>
              <w:tblLook w:val="04A0" w:firstRow="1" w:lastRow="0" w:firstColumn="1" w:lastColumn="0" w:noHBand="0" w:noVBand="1"/>
            </w:tblPr>
            <w:tblGrid>
              <w:gridCol w:w="3089"/>
              <w:gridCol w:w="3089"/>
              <w:gridCol w:w="3089"/>
            </w:tblGrid>
            <w:tr w:rsidR="00666187" w14:paraId="6B963D21" w14:textId="77777777" w:rsidTr="00666187">
              <w:tc>
                <w:tcPr>
                  <w:tcW w:w="3089" w:type="dxa"/>
                </w:tcPr>
                <w:p w14:paraId="5823B57B" w14:textId="77777777" w:rsidR="00666187" w:rsidRDefault="00666187" w:rsidP="0047062A">
                  <w:pPr>
                    <w:suppressAutoHyphens w:val="0"/>
                    <w:spacing w:after="0" w:line="240" w:lineRule="auto"/>
                    <w:rPr>
                      <w:color w:val="auto"/>
                    </w:rPr>
                  </w:pPr>
                </w:p>
              </w:tc>
              <w:tc>
                <w:tcPr>
                  <w:tcW w:w="3089" w:type="dxa"/>
                </w:tcPr>
                <w:p w14:paraId="6CF627A4" w14:textId="76B66D33" w:rsidR="00666187" w:rsidRDefault="001361F9" w:rsidP="001361F9">
                  <w:pPr>
                    <w:suppressAutoHyphens w:val="0"/>
                    <w:spacing w:after="0" w:line="240" w:lineRule="auto"/>
                    <w:jc w:val="center"/>
                    <w:rPr>
                      <w:color w:val="auto"/>
                    </w:rPr>
                  </w:pPr>
                  <w:r>
                    <w:rPr>
                      <w:color w:val="auto"/>
                    </w:rPr>
                    <w:t>disadvantaged</w:t>
                  </w:r>
                </w:p>
              </w:tc>
              <w:tc>
                <w:tcPr>
                  <w:tcW w:w="3089" w:type="dxa"/>
                </w:tcPr>
                <w:p w14:paraId="3A5BB75D" w14:textId="64F5E5F0" w:rsidR="00666187" w:rsidRDefault="001361F9" w:rsidP="001361F9">
                  <w:pPr>
                    <w:suppressAutoHyphens w:val="0"/>
                    <w:spacing w:after="0" w:line="240" w:lineRule="auto"/>
                    <w:jc w:val="center"/>
                    <w:rPr>
                      <w:color w:val="auto"/>
                    </w:rPr>
                  </w:pPr>
                  <w:r>
                    <w:rPr>
                      <w:color w:val="auto"/>
                    </w:rPr>
                    <w:t>non-disadvantaged</w:t>
                  </w:r>
                </w:p>
              </w:tc>
            </w:tr>
            <w:tr w:rsidR="00666187" w14:paraId="155A4827" w14:textId="77777777" w:rsidTr="00666187">
              <w:tc>
                <w:tcPr>
                  <w:tcW w:w="3089" w:type="dxa"/>
                </w:tcPr>
                <w:p w14:paraId="7DB40CBA" w14:textId="74890A7A" w:rsidR="00666187" w:rsidRDefault="0088092E" w:rsidP="0047062A">
                  <w:pPr>
                    <w:suppressAutoHyphens w:val="0"/>
                    <w:spacing w:after="0" w:line="240" w:lineRule="auto"/>
                    <w:rPr>
                      <w:color w:val="auto"/>
                    </w:rPr>
                  </w:pPr>
                  <w:r>
                    <w:rPr>
                      <w:color w:val="auto"/>
                    </w:rPr>
                    <w:t>Present</w:t>
                  </w:r>
                </w:p>
              </w:tc>
              <w:tc>
                <w:tcPr>
                  <w:tcW w:w="3089" w:type="dxa"/>
                </w:tcPr>
                <w:p w14:paraId="7F593194" w14:textId="3FEC12EC" w:rsidR="00666187" w:rsidRDefault="0088092E" w:rsidP="001361F9">
                  <w:pPr>
                    <w:suppressAutoHyphens w:val="0"/>
                    <w:spacing w:after="0" w:line="240" w:lineRule="auto"/>
                    <w:jc w:val="center"/>
                    <w:rPr>
                      <w:color w:val="auto"/>
                    </w:rPr>
                  </w:pPr>
                  <w:r>
                    <w:rPr>
                      <w:color w:val="auto"/>
                    </w:rPr>
                    <w:t>90.8%</w:t>
                  </w:r>
                </w:p>
              </w:tc>
              <w:tc>
                <w:tcPr>
                  <w:tcW w:w="3089" w:type="dxa"/>
                </w:tcPr>
                <w:p w14:paraId="1BCFFE44" w14:textId="1A869D9D" w:rsidR="00666187" w:rsidRDefault="0088092E" w:rsidP="001361F9">
                  <w:pPr>
                    <w:suppressAutoHyphens w:val="0"/>
                    <w:spacing w:after="0" w:line="240" w:lineRule="auto"/>
                    <w:jc w:val="center"/>
                    <w:rPr>
                      <w:color w:val="auto"/>
                    </w:rPr>
                  </w:pPr>
                  <w:r>
                    <w:rPr>
                      <w:color w:val="auto"/>
                    </w:rPr>
                    <w:t>92.8%</w:t>
                  </w:r>
                </w:p>
              </w:tc>
            </w:tr>
            <w:tr w:rsidR="0024235A" w14:paraId="249DFF95" w14:textId="77777777" w:rsidTr="00666187">
              <w:tc>
                <w:tcPr>
                  <w:tcW w:w="3089" w:type="dxa"/>
                </w:tcPr>
                <w:p w14:paraId="346A78F3" w14:textId="7AA1535D" w:rsidR="0024235A" w:rsidRDefault="0024235A" w:rsidP="0024235A">
                  <w:pPr>
                    <w:suppressAutoHyphens w:val="0"/>
                    <w:spacing w:after="0" w:line="240" w:lineRule="auto"/>
                    <w:rPr>
                      <w:color w:val="auto"/>
                    </w:rPr>
                  </w:pPr>
                  <w:r>
                    <w:rPr>
                      <w:color w:val="auto"/>
                    </w:rPr>
                    <w:t>Authorised absence</w:t>
                  </w:r>
                </w:p>
              </w:tc>
              <w:tc>
                <w:tcPr>
                  <w:tcW w:w="3089" w:type="dxa"/>
                </w:tcPr>
                <w:p w14:paraId="73AEE0E9" w14:textId="1A080D2D" w:rsidR="0024235A" w:rsidRDefault="0024235A" w:rsidP="0024235A">
                  <w:pPr>
                    <w:suppressAutoHyphens w:val="0"/>
                    <w:spacing w:after="0" w:line="240" w:lineRule="auto"/>
                    <w:jc w:val="center"/>
                    <w:rPr>
                      <w:color w:val="auto"/>
                    </w:rPr>
                  </w:pPr>
                  <w:r>
                    <w:rPr>
                      <w:color w:val="auto"/>
                    </w:rPr>
                    <w:t>7.3%</w:t>
                  </w:r>
                </w:p>
              </w:tc>
              <w:tc>
                <w:tcPr>
                  <w:tcW w:w="3089" w:type="dxa"/>
                </w:tcPr>
                <w:p w14:paraId="16F7344C" w14:textId="41EE2A86" w:rsidR="0024235A" w:rsidRDefault="0024235A" w:rsidP="0024235A">
                  <w:pPr>
                    <w:suppressAutoHyphens w:val="0"/>
                    <w:spacing w:after="0" w:line="240" w:lineRule="auto"/>
                    <w:jc w:val="center"/>
                    <w:rPr>
                      <w:color w:val="auto"/>
                    </w:rPr>
                  </w:pPr>
                  <w:r>
                    <w:rPr>
                      <w:color w:val="auto"/>
                    </w:rPr>
                    <w:t>5.5%</w:t>
                  </w:r>
                </w:p>
              </w:tc>
            </w:tr>
            <w:tr w:rsidR="0024235A" w14:paraId="5DF9C3D9" w14:textId="77777777" w:rsidTr="00666187">
              <w:tc>
                <w:tcPr>
                  <w:tcW w:w="3089" w:type="dxa"/>
                </w:tcPr>
                <w:p w14:paraId="438EC4A7" w14:textId="528CBD28" w:rsidR="0024235A" w:rsidRDefault="0024235A" w:rsidP="0024235A">
                  <w:pPr>
                    <w:suppressAutoHyphens w:val="0"/>
                    <w:spacing w:after="0" w:line="240" w:lineRule="auto"/>
                    <w:rPr>
                      <w:color w:val="auto"/>
                    </w:rPr>
                  </w:pPr>
                  <w:r>
                    <w:rPr>
                      <w:color w:val="auto"/>
                    </w:rPr>
                    <w:t>Unauthorised absence</w:t>
                  </w:r>
                </w:p>
              </w:tc>
              <w:tc>
                <w:tcPr>
                  <w:tcW w:w="3089" w:type="dxa"/>
                </w:tcPr>
                <w:p w14:paraId="571B1541" w14:textId="7359DF08" w:rsidR="0024235A" w:rsidRDefault="0024235A" w:rsidP="0024235A">
                  <w:pPr>
                    <w:suppressAutoHyphens w:val="0"/>
                    <w:spacing w:after="0" w:line="240" w:lineRule="auto"/>
                    <w:jc w:val="center"/>
                    <w:rPr>
                      <w:color w:val="auto"/>
                    </w:rPr>
                  </w:pPr>
                  <w:r>
                    <w:rPr>
                      <w:color w:val="auto"/>
                    </w:rPr>
                    <w:t>2.6%</w:t>
                  </w:r>
                </w:p>
              </w:tc>
              <w:tc>
                <w:tcPr>
                  <w:tcW w:w="3089" w:type="dxa"/>
                </w:tcPr>
                <w:p w14:paraId="450B4F9B" w14:textId="0F45DA4F" w:rsidR="0024235A" w:rsidRDefault="0024235A" w:rsidP="0024235A">
                  <w:pPr>
                    <w:suppressAutoHyphens w:val="0"/>
                    <w:spacing w:after="0" w:line="240" w:lineRule="auto"/>
                    <w:jc w:val="center"/>
                    <w:rPr>
                      <w:color w:val="auto"/>
                    </w:rPr>
                  </w:pPr>
                  <w:r>
                    <w:rPr>
                      <w:color w:val="auto"/>
                    </w:rPr>
                    <w:t>1.7%</w:t>
                  </w:r>
                </w:p>
              </w:tc>
            </w:tr>
            <w:tr w:rsidR="0024235A" w14:paraId="3C7B2A7C" w14:textId="77777777" w:rsidTr="00666187">
              <w:tc>
                <w:tcPr>
                  <w:tcW w:w="3089" w:type="dxa"/>
                </w:tcPr>
                <w:p w14:paraId="51DB542B" w14:textId="506812A6" w:rsidR="0024235A" w:rsidRDefault="0024235A" w:rsidP="0024235A">
                  <w:pPr>
                    <w:suppressAutoHyphens w:val="0"/>
                    <w:spacing w:after="0" w:line="240" w:lineRule="auto"/>
                    <w:rPr>
                      <w:color w:val="auto"/>
                    </w:rPr>
                  </w:pPr>
                  <w:r>
                    <w:rPr>
                      <w:color w:val="auto"/>
                    </w:rPr>
                    <w:t>PA</w:t>
                  </w:r>
                </w:p>
              </w:tc>
              <w:tc>
                <w:tcPr>
                  <w:tcW w:w="3089" w:type="dxa"/>
                </w:tcPr>
                <w:p w14:paraId="6638C485" w14:textId="25ECA8F8" w:rsidR="0024235A" w:rsidRDefault="0024235A" w:rsidP="0024235A">
                  <w:pPr>
                    <w:suppressAutoHyphens w:val="0"/>
                    <w:spacing w:after="0" w:line="240" w:lineRule="auto"/>
                    <w:jc w:val="center"/>
                    <w:rPr>
                      <w:color w:val="auto"/>
                    </w:rPr>
                  </w:pPr>
                  <w:r>
                    <w:rPr>
                      <w:color w:val="auto"/>
                    </w:rPr>
                    <w:t>40.6%</w:t>
                  </w:r>
                </w:p>
              </w:tc>
              <w:tc>
                <w:tcPr>
                  <w:tcW w:w="3089" w:type="dxa"/>
                </w:tcPr>
                <w:p w14:paraId="2AD8066C" w14:textId="3D297D57" w:rsidR="0024235A" w:rsidRDefault="0024235A" w:rsidP="0024235A">
                  <w:pPr>
                    <w:suppressAutoHyphens w:val="0"/>
                    <w:spacing w:after="0" w:line="240" w:lineRule="auto"/>
                    <w:jc w:val="center"/>
                    <w:rPr>
                      <w:color w:val="auto"/>
                    </w:rPr>
                  </w:pPr>
                  <w:r>
                    <w:rPr>
                      <w:color w:val="auto"/>
                    </w:rPr>
                    <w:t>22.5%</w:t>
                  </w:r>
                </w:p>
              </w:tc>
            </w:tr>
          </w:tbl>
          <w:p w14:paraId="14C6A026" w14:textId="7BBA38CF" w:rsidR="00666187" w:rsidRDefault="00666187" w:rsidP="0047062A">
            <w:pPr>
              <w:suppressAutoHyphens w:val="0"/>
              <w:autoSpaceDN/>
              <w:spacing w:after="0" w:line="240" w:lineRule="auto"/>
              <w:rPr>
                <w:color w:val="auto"/>
                <w:lang w:eastAsia="en-US"/>
              </w:rPr>
            </w:pPr>
          </w:p>
          <w:p w14:paraId="322264F8" w14:textId="4189F45F" w:rsidR="008133C5" w:rsidRPr="00F847BF" w:rsidRDefault="00641C07" w:rsidP="0047062A">
            <w:pPr>
              <w:suppressAutoHyphens w:val="0"/>
              <w:autoSpaceDN/>
              <w:spacing w:after="0" w:line="240" w:lineRule="auto"/>
              <w:rPr>
                <w:color w:val="auto"/>
                <w:lang w:eastAsia="en-US"/>
              </w:rPr>
            </w:pPr>
            <w:r>
              <w:rPr>
                <w:color w:val="auto"/>
                <w:lang w:eastAsia="en-US"/>
              </w:rPr>
              <w:t xml:space="preserve">Attendance figures for 2021-22 </w:t>
            </w:r>
            <w:r w:rsidR="00F60F9A">
              <w:rPr>
                <w:color w:val="auto"/>
                <w:lang w:eastAsia="en-US"/>
              </w:rPr>
              <w:t>show a slight gap between disadvantaged and non-</w:t>
            </w:r>
            <w:r w:rsidR="00105A82">
              <w:rPr>
                <w:color w:val="auto"/>
                <w:lang w:eastAsia="en-US"/>
              </w:rPr>
              <w:t>disadvantaged</w:t>
            </w:r>
            <w:r w:rsidR="00F60F9A">
              <w:rPr>
                <w:color w:val="auto"/>
                <w:lang w:eastAsia="en-US"/>
              </w:rPr>
              <w:t xml:space="preserve"> children</w:t>
            </w:r>
            <w:r w:rsidR="00FE5FB7">
              <w:rPr>
                <w:color w:val="auto"/>
                <w:lang w:eastAsia="en-US"/>
              </w:rPr>
              <w:t>;</w:t>
            </w:r>
            <w:r w:rsidR="00F60F9A">
              <w:rPr>
                <w:color w:val="auto"/>
                <w:lang w:eastAsia="en-US"/>
              </w:rPr>
              <w:t xml:space="preserve"> however, PA for disadvantaged </w:t>
            </w:r>
            <w:r w:rsidR="00105A82">
              <w:rPr>
                <w:color w:val="auto"/>
                <w:lang w:eastAsia="en-US"/>
              </w:rPr>
              <w:t>is well above.  PA for all children is a priority for school attendance for all pupils</w:t>
            </w:r>
            <w:r w:rsidR="00FE5FB7">
              <w:rPr>
                <w:color w:val="auto"/>
                <w:lang w:eastAsia="en-US"/>
              </w:rPr>
              <w:t xml:space="preserve"> and a focus of support from School and</w:t>
            </w:r>
            <w:r w:rsidR="00B558BF">
              <w:rPr>
                <w:color w:val="auto"/>
                <w:lang w:eastAsia="en-US"/>
              </w:rPr>
              <w:t xml:space="preserve"> our work with Knowsley SAS (Scho</w:t>
            </w:r>
            <w:r w:rsidR="008D1EA7">
              <w:rPr>
                <w:color w:val="auto"/>
                <w:lang w:eastAsia="en-US"/>
              </w:rPr>
              <w:t>o</w:t>
            </w:r>
            <w:r w:rsidR="00B558BF">
              <w:rPr>
                <w:color w:val="auto"/>
                <w:lang w:eastAsia="en-US"/>
              </w:rPr>
              <w:t>ls Attendance Servic</w:t>
            </w:r>
            <w:r w:rsidR="0070625C">
              <w:rPr>
                <w:color w:val="auto"/>
                <w:lang w:eastAsia="en-US"/>
              </w:rPr>
              <w:t xml:space="preserve">e).  </w:t>
            </w:r>
            <w:r w:rsidR="008D1EA7">
              <w:rPr>
                <w:color w:val="auto"/>
                <w:lang w:eastAsia="en-US"/>
              </w:rPr>
              <w:t xml:space="preserve">Home visits </w:t>
            </w:r>
            <w:r w:rsidR="00C241BE">
              <w:rPr>
                <w:color w:val="auto"/>
                <w:lang w:eastAsia="en-US"/>
              </w:rPr>
              <w:t xml:space="preserve">are provided by Knowsley SAS under the direction of School </w:t>
            </w:r>
            <w:r w:rsidR="008D1EA7">
              <w:rPr>
                <w:color w:val="auto"/>
                <w:lang w:eastAsia="en-US"/>
              </w:rPr>
              <w:t xml:space="preserve">and </w:t>
            </w:r>
            <w:r w:rsidR="00C241BE">
              <w:rPr>
                <w:color w:val="auto"/>
                <w:lang w:eastAsia="en-US"/>
              </w:rPr>
              <w:t>pastoral</w:t>
            </w:r>
            <w:r w:rsidR="008D1EA7">
              <w:rPr>
                <w:color w:val="auto"/>
                <w:lang w:eastAsia="en-US"/>
              </w:rPr>
              <w:t xml:space="preserve"> support from </w:t>
            </w:r>
            <w:r w:rsidR="00C241BE">
              <w:rPr>
                <w:color w:val="auto"/>
                <w:lang w:eastAsia="en-US"/>
              </w:rPr>
              <w:t>is targeted at families by</w:t>
            </w:r>
            <w:r w:rsidR="008D1EA7">
              <w:rPr>
                <w:color w:val="auto"/>
                <w:lang w:eastAsia="en-US"/>
              </w:rPr>
              <w:t xml:space="preserve"> </w:t>
            </w:r>
            <w:r w:rsidR="00C241BE">
              <w:rPr>
                <w:color w:val="auto"/>
                <w:lang w:eastAsia="en-US"/>
              </w:rPr>
              <w:t>School services in Blossom Suite.</w:t>
            </w:r>
            <w:r w:rsidR="00FB3107">
              <w:rPr>
                <w:color w:val="auto"/>
                <w:lang w:eastAsia="en-US"/>
              </w:rPr>
              <w:t xml:space="preserve">  Disadvantaged children are a priority in this work and </w:t>
            </w:r>
            <w:r w:rsidR="008D6C3F">
              <w:rPr>
                <w:color w:val="auto"/>
                <w:lang w:eastAsia="en-US"/>
              </w:rPr>
              <w:t>School liaises closely with other agencies where relevant, for example, Social Care</w:t>
            </w:r>
            <w:r w:rsidR="008D6775">
              <w:rPr>
                <w:color w:val="auto"/>
                <w:lang w:eastAsia="en-US"/>
              </w:rPr>
              <w:t xml:space="preserve"> and Early Help.</w:t>
            </w:r>
          </w:p>
          <w:p w14:paraId="2A7D5546" w14:textId="25CF060F" w:rsidR="008F7AC9" w:rsidRPr="00B97511" w:rsidRDefault="008F7AC9" w:rsidP="006C2A89">
            <w:pPr>
              <w:spacing w:after="0" w:line="240" w:lineRule="auto"/>
              <w:rPr>
                <w:b/>
                <w:bCs/>
                <w:iC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99460AA" w:rsidR="00E66558" w:rsidRDefault="006459D0">
            <w:pPr>
              <w:pStyle w:val="TableRow"/>
            </w:pPr>
            <w:r>
              <w:t>Mirodo</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6F8F235" w:rsidR="00E66558" w:rsidRDefault="006459D0">
            <w:pPr>
              <w:pStyle w:val="TableRowCentered"/>
              <w:jc w:val="left"/>
            </w:pPr>
            <w:r>
              <w:t>Mirodo Education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C1BDAE3" w:rsidR="00E66558" w:rsidRDefault="006459D0">
            <w:pPr>
              <w:pStyle w:val="TableRow"/>
            </w:pPr>
            <w:r>
              <w:t>SATs Companion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F4A8029" w:rsidR="00E66558" w:rsidRDefault="006459D0">
            <w:pPr>
              <w:pStyle w:val="TableRowCentered"/>
              <w:jc w:val="left"/>
            </w:pPr>
            <w:r>
              <w:t>SATs Companion</w:t>
            </w:r>
          </w:p>
        </w:tc>
      </w:tr>
      <w:tr w:rsidR="00C52E0B" w14:paraId="4A440B2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80CF" w14:textId="561826D2" w:rsidR="00C52E0B" w:rsidRDefault="009D6990">
            <w:pPr>
              <w:pStyle w:val="TableRow"/>
            </w:pPr>
            <w:r>
              <w:t>Read Write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3F44" w14:textId="4083290B" w:rsidR="00C52E0B" w:rsidRDefault="005B545A">
            <w:pPr>
              <w:pStyle w:val="TableRowCentered"/>
              <w:jc w:val="left"/>
            </w:pPr>
            <w:r w:rsidRPr="005B545A">
              <w:t xml:space="preserve">Ruth Miskin </w:t>
            </w:r>
            <w:r>
              <w:t>Training</w:t>
            </w:r>
          </w:p>
        </w:tc>
      </w:tr>
      <w:bookmarkEnd w:id="14"/>
      <w:bookmarkEnd w:id="15"/>
      <w:bookmarkEnd w:id="16"/>
    </w:tbl>
    <w:p w14:paraId="2A7D555F" w14:textId="77777777" w:rsidR="00E66558" w:rsidRDefault="00E66558" w:rsidP="005659E4">
      <w:pPr>
        <w:spacing w:after="0" w:line="240" w:lineRule="auto"/>
      </w:pPr>
    </w:p>
    <w:sectPr w:rsidR="00E66558" w:rsidSect="00D877ED">
      <w:headerReference w:type="default" r:id="rId9"/>
      <w:footerReference w:type="default" r:id="rId10"/>
      <w:pgSz w:w="11906" w:h="16838"/>
      <w:pgMar w:top="1134" w:right="1276"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039A" w14:textId="77777777" w:rsidR="00912F65" w:rsidRDefault="00912F65">
      <w:pPr>
        <w:spacing w:after="0" w:line="240" w:lineRule="auto"/>
      </w:pPr>
      <w:r>
        <w:separator/>
      </w:r>
    </w:p>
  </w:endnote>
  <w:endnote w:type="continuationSeparator" w:id="0">
    <w:p w14:paraId="26156AD8" w14:textId="77777777" w:rsidR="00912F65" w:rsidRDefault="0091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0FD6" w14:textId="77777777" w:rsidR="00912F65" w:rsidRDefault="00912F65">
      <w:pPr>
        <w:spacing w:after="0" w:line="240" w:lineRule="auto"/>
      </w:pPr>
      <w:r>
        <w:separator/>
      </w:r>
    </w:p>
  </w:footnote>
  <w:footnote w:type="continuationSeparator" w:id="0">
    <w:p w14:paraId="27573941" w14:textId="77777777" w:rsidR="00912F65" w:rsidRDefault="0091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E995A19"/>
    <w:multiLevelType w:val="hybridMultilevel"/>
    <w:tmpl w:val="4746B6CE"/>
    <w:lvl w:ilvl="0" w:tplc="2A1267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1E00C80"/>
    <w:multiLevelType w:val="hybridMultilevel"/>
    <w:tmpl w:val="612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28034592">
    <w:abstractNumId w:val="3"/>
  </w:num>
  <w:num w:numId="2" w16cid:durableId="1081221496">
    <w:abstractNumId w:val="1"/>
  </w:num>
  <w:num w:numId="3" w16cid:durableId="1322739032">
    <w:abstractNumId w:val="4"/>
  </w:num>
  <w:num w:numId="4" w16cid:durableId="964776937">
    <w:abstractNumId w:val="6"/>
  </w:num>
  <w:num w:numId="5" w16cid:durableId="2125230545">
    <w:abstractNumId w:val="0"/>
  </w:num>
  <w:num w:numId="6" w16cid:durableId="408961898">
    <w:abstractNumId w:val="8"/>
  </w:num>
  <w:num w:numId="7" w16cid:durableId="1654217480">
    <w:abstractNumId w:val="11"/>
  </w:num>
  <w:num w:numId="8" w16cid:durableId="464473108">
    <w:abstractNumId w:val="15"/>
  </w:num>
  <w:num w:numId="9" w16cid:durableId="7297889">
    <w:abstractNumId w:val="13"/>
  </w:num>
  <w:num w:numId="10" w16cid:durableId="1985239351">
    <w:abstractNumId w:val="12"/>
  </w:num>
  <w:num w:numId="11" w16cid:durableId="2018340873">
    <w:abstractNumId w:val="2"/>
  </w:num>
  <w:num w:numId="12" w16cid:durableId="447159386">
    <w:abstractNumId w:val="14"/>
  </w:num>
  <w:num w:numId="13" w16cid:durableId="386491407">
    <w:abstractNumId w:val="10"/>
  </w:num>
  <w:num w:numId="14" w16cid:durableId="41830967">
    <w:abstractNumId w:val="9"/>
  </w:num>
  <w:num w:numId="15" w16cid:durableId="832793828">
    <w:abstractNumId w:val="7"/>
  </w:num>
  <w:num w:numId="16" w16cid:durableId="892350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545D"/>
    <w:rsid w:val="00007802"/>
    <w:rsid w:val="00014432"/>
    <w:rsid w:val="00025924"/>
    <w:rsid w:val="00044B05"/>
    <w:rsid w:val="000649C6"/>
    <w:rsid w:val="00066B73"/>
    <w:rsid w:val="000809C1"/>
    <w:rsid w:val="000825E8"/>
    <w:rsid w:val="00082880"/>
    <w:rsid w:val="00083401"/>
    <w:rsid w:val="00090102"/>
    <w:rsid w:val="00090F3C"/>
    <w:rsid w:val="00094EA6"/>
    <w:rsid w:val="000A4074"/>
    <w:rsid w:val="000A52A1"/>
    <w:rsid w:val="000B3271"/>
    <w:rsid w:val="000D3935"/>
    <w:rsid w:val="000F5FCD"/>
    <w:rsid w:val="00105A82"/>
    <w:rsid w:val="0011206F"/>
    <w:rsid w:val="00120AB1"/>
    <w:rsid w:val="001361F9"/>
    <w:rsid w:val="0013734E"/>
    <w:rsid w:val="001628CE"/>
    <w:rsid w:val="0016454F"/>
    <w:rsid w:val="00166CB1"/>
    <w:rsid w:val="00170035"/>
    <w:rsid w:val="001845D1"/>
    <w:rsid w:val="001C09A9"/>
    <w:rsid w:val="001C4C80"/>
    <w:rsid w:val="001D3206"/>
    <w:rsid w:val="001E6555"/>
    <w:rsid w:val="001F70E4"/>
    <w:rsid w:val="00202168"/>
    <w:rsid w:val="00205C19"/>
    <w:rsid w:val="002063FC"/>
    <w:rsid w:val="002065C0"/>
    <w:rsid w:val="0020731F"/>
    <w:rsid w:val="0021556C"/>
    <w:rsid w:val="00230FE2"/>
    <w:rsid w:val="0024235A"/>
    <w:rsid w:val="002477E0"/>
    <w:rsid w:val="0025175F"/>
    <w:rsid w:val="00253F69"/>
    <w:rsid w:val="002A1BB0"/>
    <w:rsid w:val="002A71A2"/>
    <w:rsid w:val="002C0883"/>
    <w:rsid w:val="002D4665"/>
    <w:rsid w:val="002D6784"/>
    <w:rsid w:val="002E5735"/>
    <w:rsid w:val="002E5DD6"/>
    <w:rsid w:val="00301296"/>
    <w:rsid w:val="0030367B"/>
    <w:rsid w:val="00303C03"/>
    <w:rsid w:val="0030572E"/>
    <w:rsid w:val="00311DB6"/>
    <w:rsid w:val="00314B43"/>
    <w:rsid w:val="00315F6A"/>
    <w:rsid w:val="00360E96"/>
    <w:rsid w:val="0036315C"/>
    <w:rsid w:val="003655E4"/>
    <w:rsid w:val="00374FB4"/>
    <w:rsid w:val="003843F7"/>
    <w:rsid w:val="00395231"/>
    <w:rsid w:val="003A29C0"/>
    <w:rsid w:val="003A5ED2"/>
    <w:rsid w:val="003B1B6E"/>
    <w:rsid w:val="003C26B1"/>
    <w:rsid w:val="003C5BC1"/>
    <w:rsid w:val="003D0B72"/>
    <w:rsid w:val="003D7A22"/>
    <w:rsid w:val="003E1913"/>
    <w:rsid w:val="003F29FA"/>
    <w:rsid w:val="003F4C0B"/>
    <w:rsid w:val="003F766A"/>
    <w:rsid w:val="003F7FA6"/>
    <w:rsid w:val="004044AA"/>
    <w:rsid w:val="004120C4"/>
    <w:rsid w:val="004163C9"/>
    <w:rsid w:val="00417CC7"/>
    <w:rsid w:val="00420E39"/>
    <w:rsid w:val="00423707"/>
    <w:rsid w:val="004322BA"/>
    <w:rsid w:val="00432731"/>
    <w:rsid w:val="00445B70"/>
    <w:rsid w:val="004506C8"/>
    <w:rsid w:val="00454BE6"/>
    <w:rsid w:val="00467A51"/>
    <w:rsid w:val="0047062A"/>
    <w:rsid w:val="00486F63"/>
    <w:rsid w:val="00497858"/>
    <w:rsid w:val="004A2DBD"/>
    <w:rsid w:val="004A6662"/>
    <w:rsid w:val="004B042C"/>
    <w:rsid w:val="004B36AF"/>
    <w:rsid w:val="004B45F0"/>
    <w:rsid w:val="004E4A13"/>
    <w:rsid w:val="004F3B4A"/>
    <w:rsid w:val="00500E03"/>
    <w:rsid w:val="005056B1"/>
    <w:rsid w:val="00516829"/>
    <w:rsid w:val="00533FDD"/>
    <w:rsid w:val="00544A99"/>
    <w:rsid w:val="0054537C"/>
    <w:rsid w:val="00554DB3"/>
    <w:rsid w:val="00561459"/>
    <w:rsid w:val="005637AD"/>
    <w:rsid w:val="005659E4"/>
    <w:rsid w:val="00577433"/>
    <w:rsid w:val="00597FDD"/>
    <w:rsid w:val="005B545A"/>
    <w:rsid w:val="005E5E77"/>
    <w:rsid w:val="00623DF9"/>
    <w:rsid w:val="006243A2"/>
    <w:rsid w:val="00636131"/>
    <w:rsid w:val="00641C07"/>
    <w:rsid w:val="0064573C"/>
    <w:rsid w:val="006459D0"/>
    <w:rsid w:val="006638A5"/>
    <w:rsid w:val="00666187"/>
    <w:rsid w:val="006663BB"/>
    <w:rsid w:val="0068521D"/>
    <w:rsid w:val="006942A9"/>
    <w:rsid w:val="00696734"/>
    <w:rsid w:val="006A34F5"/>
    <w:rsid w:val="006B7A5F"/>
    <w:rsid w:val="006C0F5D"/>
    <w:rsid w:val="006C2A89"/>
    <w:rsid w:val="006E763F"/>
    <w:rsid w:val="006E785E"/>
    <w:rsid w:val="006E7FB1"/>
    <w:rsid w:val="0070625C"/>
    <w:rsid w:val="00711E0F"/>
    <w:rsid w:val="007122F4"/>
    <w:rsid w:val="00714E59"/>
    <w:rsid w:val="0071636B"/>
    <w:rsid w:val="00716659"/>
    <w:rsid w:val="00721675"/>
    <w:rsid w:val="00722DA6"/>
    <w:rsid w:val="007341F4"/>
    <w:rsid w:val="00741B9E"/>
    <w:rsid w:val="00780015"/>
    <w:rsid w:val="007975D7"/>
    <w:rsid w:val="00797FBB"/>
    <w:rsid w:val="007A042C"/>
    <w:rsid w:val="007A7541"/>
    <w:rsid w:val="007C2F04"/>
    <w:rsid w:val="007C3CA2"/>
    <w:rsid w:val="007C3D40"/>
    <w:rsid w:val="007D0BA2"/>
    <w:rsid w:val="007F3872"/>
    <w:rsid w:val="007F551F"/>
    <w:rsid w:val="007F5912"/>
    <w:rsid w:val="00804D94"/>
    <w:rsid w:val="008133C5"/>
    <w:rsid w:val="0082201A"/>
    <w:rsid w:val="008318E0"/>
    <w:rsid w:val="00832F6F"/>
    <w:rsid w:val="00834E7F"/>
    <w:rsid w:val="0083677E"/>
    <w:rsid w:val="00851ABA"/>
    <w:rsid w:val="0088092E"/>
    <w:rsid w:val="008A60FC"/>
    <w:rsid w:val="008A62C9"/>
    <w:rsid w:val="008A7318"/>
    <w:rsid w:val="008B5BDE"/>
    <w:rsid w:val="008C5C00"/>
    <w:rsid w:val="008D1EA7"/>
    <w:rsid w:val="008D6775"/>
    <w:rsid w:val="008D6C3F"/>
    <w:rsid w:val="008D6DE6"/>
    <w:rsid w:val="008E7F01"/>
    <w:rsid w:val="008F3BBE"/>
    <w:rsid w:val="008F7AC9"/>
    <w:rsid w:val="009014AD"/>
    <w:rsid w:val="00912F65"/>
    <w:rsid w:val="00915792"/>
    <w:rsid w:val="009375E5"/>
    <w:rsid w:val="0095525F"/>
    <w:rsid w:val="00962815"/>
    <w:rsid w:val="009636FE"/>
    <w:rsid w:val="00966D2B"/>
    <w:rsid w:val="009708E1"/>
    <w:rsid w:val="00984080"/>
    <w:rsid w:val="0099230D"/>
    <w:rsid w:val="00993F9E"/>
    <w:rsid w:val="009A37BE"/>
    <w:rsid w:val="009C0732"/>
    <w:rsid w:val="009C32B9"/>
    <w:rsid w:val="009D1473"/>
    <w:rsid w:val="009D44A7"/>
    <w:rsid w:val="009D6990"/>
    <w:rsid w:val="009D71E8"/>
    <w:rsid w:val="00A0234D"/>
    <w:rsid w:val="00A35FBC"/>
    <w:rsid w:val="00A36AC7"/>
    <w:rsid w:val="00A467F7"/>
    <w:rsid w:val="00A5003F"/>
    <w:rsid w:val="00A5126B"/>
    <w:rsid w:val="00A567A5"/>
    <w:rsid w:val="00A5703E"/>
    <w:rsid w:val="00A72294"/>
    <w:rsid w:val="00A7736E"/>
    <w:rsid w:val="00A82C4A"/>
    <w:rsid w:val="00A8344A"/>
    <w:rsid w:val="00A85255"/>
    <w:rsid w:val="00A94805"/>
    <w:rsid w:val="00A96576"/>
    <w:rsid w:val="00AA2BBB"/>
    <w:rsid w:val="00AA2CF5"/>
    <w:rsid w:val="00AA4201"/>
    <w:rsid w:val="00AA6A60"/>
    <w:rsid w:val="00AC2B75"/>
    <w:rsid w:val="00AC48E8"/>
    <w:rsid w:val="00AD4FA8"/>
    <w:rsid w:val="00B017AF"/>
    <w:rsid w:val="00B25151"/>
    <w:rsid w:val="00B4580B"/>
    <w:rsid w:val="00B558BF"/>
    <w:rsid w:val="00B574F4"/>
    <w:rsid w:val="00B662E2"/>
    <w:rsid w:val="00B723D1"/>
    <w:rsid w:val="00B728B6"/>
    <w:rsid w:val="00B81B1F"/>
    <w:rsid w:val="00B83044"/>
    <w:rsid w:val="00B962D4"/>
    <w:rsid w:val="00B97511"/>
    <w:rsid w:val="00BC2A4C"/>
    <w:rsid w:val="00BD414B"/>
    <w:rsid w:val="00BE5A2C"/>
    <w:rsid w:val="00BF27B0"/>
    <w:rsid w:val="00BF31CD"/>
    <w:rsid w:val="00C06970"/>
    <w:rsid w:val="00C241BE"/>
    <w:rsid w:val="00C36145"/>
    <w:rsid w:val="00C46534"/>
    <w:rsid w:val="00C47E05"/>
    <w:rsid w:val="00C52E0B"/>
    <w:rsid w:val="00C62D77"/>
    <w:rsid w:val="00C678C2"/>
    <w:rsid w:val="00C837AF"/>
    <w:rsid w:val="00C91A03"/>
    <w:rsid w:val="00CD3D6D"/>
    <w:rsid w:val="00CD3F1A"/>
    <w:rsid w:val="00CD6C63"/>
    <w:rsid w:val="00D00DDF"/>
    <w:rsid w:val="00D1729C"/>
    <w:rsid w:val="00D33FE5"/>
    <w:rsid w:val="00D35482"/>
    <w:rsid w:val="00D40A15"/>
    <w:rsid w:val="00D43C2A"/>
    <w:rsid w:val="00D706EA"/>
    <w:rsid w:val="00D85E5D"/>
    <w:rsid w:val="00D877ED"/>
    <w:rsid w:val="00DA6ADC"/>
    <w:rsid w:val="00DC51F8"/>
    <w:rsid w:val="00DC6930"/>
    <w:rsid w:val="00DD24E4"/>
    <w:rsid w:val="00DD766D"/>
    <w:rsid w:val="00DF1D64"/>
    <w:rsid w:val="00E04E77"/>
    <w:rsid w:val="00E0776F"/>
    <w:rsid w:val="00E1713C"/>
    <w:rsid w:val="00E258FC"/>
    <w:rsid w:val="00E271A2"/>
    <w:rsid w:val="00E27F34"/>
    <w:rsid w:val="00E34E49"/>
    <w:rsid w:val="00E41E25"/>
    <w:rsid w:val="00E41EE7"/>
    <w:rsid w:val="00E447B0"/>
    <w:rsid w:val="00E64940"/>
    <w:rsid w:val="00E66558"/>
    <w:rsid w:val="00E7465F"/>
    <w:rsid w:val="00E84E23"/>
    <w:rsid w:val="00EB44FA"/>
    <w:rsid w:val="00EB764E"/>
    <w:rsid w:val="00EC3570"/>
    <w:rsid w:val="00EC6C1D"/>
    <w:rsid w:val="00ED040D"/>
    <w:rsid w:val="00ED075D"/>
    <w:rsid w:val="00EE6642"/>
    <w:rsid w:val="00EF3A76"/>
    <w:rsid w:val="00F04EAE"/>
    <w:rsid w:val="00F1762A"/>
    <w:rsid w:val="00F30848"/>
    <w:rsid w:val="00F44E4B"/>
    <w:rsid w:val="00F44FF0"/>
    <w:rsid w:val="00F53918"/>
    <w:rsid w:val="00F5797D"/>
    <w:rsid w:val="00F6003B"/>
    <w:rsid w:val="00F60F9A"/>
    <w:rsid w:val="00F63979"/>
    <w:rsid w:val="00F847BF"/>
    <w:rsid w:val="00F8795C"/>
    <w:rsid w:val="00F87F2A"/>
    <w:rsid w:val="00F9770B"/>
    <w:rsid w:val="00FA5D5C"/>
    <w:rsid w:val="00FB1F06"/>
    <w:rsid w:val="00FB3107"/>
    <w:rsid w:val="00FC18A2"/>
    <w:rsid w:val="00FD1FF3"/>
    <w:rsid w:val="00FE2BB7"/>
    <w:rsid w:val="00FE54A7"/>
    <w:rsid w:val="00FE5FB7"/>
    <w:rsid w:val="00FE7E12"/>
    <w:rsid w:val="00FF46A8"/>
    <w:rsid w:val="00FF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636131"/>
    <w:rPr>
      <w:rFonts w:ascii="Times New Roman" w:hAnsi="Times New Roman"/>
    </w:rPr>
  </w:style>
  <w:style w:type="table" w:styleId="TableGrid">
    <w:name w:val="Table Grid"/>
    <w:basedOn w:val="TableNormal"/>
    <w:uiPriority w:val="59"/>
    <w:rsid w:val="00AA2BBB"/>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3177">
      <w:bodyDiv w:val="1"/>
      <w:marLeft w:val="0"/>
      <w:marRight w:val="0"/>
      <w:marTop w:val="0"/>
      <w:marBottom w:val="0"/>
      <w:divBdr>
        <w:top w:val="none" w:sz="0" w:space="0" w:color="auto"/>
        <w:left w:val="none" w:sz="0" w:space="0" w:color="auto"/>
        <w:bottom w:val="none" w:sz="0" w:space="0" w:color="auto"/>
        <w:right w:val="none" w:sz="0" w:space="0" w:color="auto"/>
      </w:divBdr>
      <w:divsChild>
        <w:div w:id="248662925">
          <w:marLeft w:val="0"/>
          <w:marRight w:val="0"/>
          <w:marTop w:val="0"/>
          <w:marBottom w:val="0"/>
          <w:divBdr>
            <w:top w:val="single" w:sz="2" w:space="0" w:color="auto"/>
            <w:left w:val="single" w:sz="2" w:space="0" w:color="auto"/>
            <w:bottom w:val="single" w:sz="2" w:space="0" w:color="auto"/>
            <w:right w:val="single" w:sz="2" w:space="0" w:color="auto"/>
          </w:divBdr>
        </w:div>
      </w:divsChild>
    </w:div>
    <w:div w:id="280887928">
      <w:bodyDiv w:val="1"/>
      <w:marLeft w:val="0"/>
      <w:marRight w:val="0"/>
      <w:marTop w:val="0"/>
      <w:marBottom w:val="0"/>
      <w:divBdr>
        <w:top w:val="none" w:sz="0" w:space="0" w:color="auto"/>
        <w:left w:val="none" w:sz="0" w:space="0" w:color="auto"/>
        <w:bottom w:val="none" w:sz="0" w:space="0" w:color="auto"/>
        <w:right w:val="none" w:sz="0" w:space="0" w:color="auto"/>
      </w:divBdr>
      <w:divsChild>
        <w:div w:id="910195471">
          <w:marLeft w:val="0"/>
          <w:marRight w:val="0"/>
          <w:marTop w:val="0"/>
          <w:marBottom w:val="0"/>
          <w:divBdr>
            <w:top w:val="single" w:sz="2" w:space="0" w:color="auto"/>
            <w:left w:val="single" w:sz="2" w:space="0" w:color="auto"/>
            <w:bottom w:val="single" w:sz="2" w:space="0" w:color="auto"/>
            <w:right w:val="single" w:sz="2" w:space="0" w:color="auto"/>
          </w:divBdr>
        </w:div>
      </w:divsChild>
    </w:div>
    <w:div w:id="608050792">
      <w:bodyDiv w:val="1"/>
      <w:marLeft w:val="0"/>
      <w:marRight w:val="0"/>
      <w:marTop w:val="0"/>
      <w:marBottom w:val="0"/>
      <w:divBdr>
        <w:top w:val="none" w:sz="0" w:space="0" w:color="auto"/>
        <w:left w:val="none" w:sz="0" w:space="0" w:color="auto"/>
        <w:bottom w:val="none" w:sz="0" w:space="0" w:color="auto"/>
        <w:right w:val="none" w:sz="0" w:space="0" w:color="auto"/>
      </w:divBdr>
      <w:divsChild>
        <w:div w:id="174344338">
          <w:marLeft w:val="0"/>
          <w:marRight w:val="0"/>
          <w:marTop w:val="0"/>
          <w:marBottom w:val="0"/>
          <w:divBdr>
            <w:top w:val="single" w:sz="2" w:space="0" w:color="auto"/>
            <w:left w:val="single" w:sz="2" w:space="0" w:color="auto"/>
            <w:bottom w:val="single" w:sz="2" w:space="0" w:color="auto"/>
            <w:right w:val="single" w:sz="2" w:space="0" w:color="auto"/>
          </w:divBdr>
        </w:div>
      </w:divsChild>
    </w:div>
    <w:div w:id="841241065">
      <w:bodyDiv w:val="1"/>
      <w:marLeft w:val="0"/>
      <w:marRight w:val="0"/>
      <w:marTop w:val="0"/>
      <w:marBottom w:val="0"/>
      <w:divBdr>
        <w:top w:val="none" w:sz="0" w:space="0" w:color="auto"/>
        <w:left w:val="none" w:sz="0" w:space="0" w:color="auto"/>
        <w:bottom w:val="none" w:sz="0" w:space="0" w:color="auto"/>
        <w:right w:val="none" w:sz="0" w:space="0" w:color="auto"/>
      </w:divBdr>
      <w:divsChild>
        <w:div w:id="1123500611">
          <w:marLeft w:val="0"/>
          <w:marRight w:val="0"/>
          <w:marTop w:val="0"/>
          <w:marBottom w:val="150"/>
          <w:divBdr>
            <w:top w:val="none" w:sz="0" w:space="0" w:color="auto"/>
            <w:left w:val="none" w:sz="0" w:space="0" w:color="auto"/>
            <w:bottom w:val="none" w:sz="0" w:space="0" w:color="auto"/>
            <w:right w:val="none" w:sz="0" w:space="0" w:color="auto"/>
          </w:divBdr>
        </w:div>
        <w:div w:id="2009483339">
          <w:marLeft w:val="0"/>
          <w:marRight w:val="0"/>
          <w:marTop w:val="0"/>
          <w:marBottom w:val="120"/>
          <w:divBdr>
            <w:top w:val="none" w:sz="0" w:space="0" w:color="auto"/>
            <w:left w:val="none" w:sz="0" w:space="0" w:color="auto"/>
            <w:bottom w:val="none" w:sz="0" w:space="0" w:color="auto"/>
            <w:right w:val="none" w:sz="0" w:space="0" w:color="auto"/>
          </w:divBdr>
          <w:divsChild>
            <w:div w:id="566459765">
              <w:marLeft w:val="0"/>
              <w:marRight w:val="0"/>
              <w:marTop w:val="0"/>
              <w:marBottom w:val="0"/>
              <w:divBdr>
                <w:top w:val="none" w:sz="0" w:space="0" w:color="auto"/>
                <w:left w:val="none" w:sz="0" w:space="0" w:color="auto"/>
                <w:bottom w:val="none" w:sz="0" w:space="0" w:color="auto"/>
                <w:right w:val="none" w:sz="0" w:space="0" w:color="auto"/>
              </w:divBdr>
            </w:div>
            <w:div w:id="566915493">
              <w:marLeft w:val="0"/>
              <w:marRight w:val="0"/>
              <w:marTop w:val="0"/>
              <w:marBottom w:val="0"/>
              <w:divBdr>
                <w:top w:val="none" w:sz="0" w:space="0" w:color="auto"/>
                <w:left w:val="none" w:sz="0" w:space="0" w:color="auto"/>
                <w:bottom w:val="none" w:sz="0" w:space="0" w:color="auto"/>
                <w:right w:val="none" w:sz="0" w:space="0" w:color="auto"/>
              </w:divBdr>
            </w:div>
          </w:divsChild>
        </w:div>
        <w:div w:id="1869022693">
          <w:marLeft w:val="0"/>
          <w:marRight w:val="0"/>
          <w:marTop w:val="0"/>
          <w:marBottom w:val="120"/>
          <w:divBdr>
            <w:top w:val="none" w:sz="0" w:space="0" w:color="auto"/>
            <w:left w:val="none" w:sz="0" w:space="0" w:color="auto"/>
            <w:bottom w:val="none" w:sz="0" w:space="0" w:color="auto"/>
            <w:right w:val="none" w:sz="0" w:space="0" w:color="auto"/>
          </w:divBdr>
          <w:divsChild>
            <w:div w:id="28579220">
              <w:marLeft w:val="0"/>
              <w:marRight w:val="3480"/>
              <w:marTop w:val="0"/>
              <w:marBottom w:val="120"/>
              <w:divBdr>
                <w:top w:val="none" w:sz="0" w:space="0" w:color="auto"/>
                <w:left w:val="none" w:sz="0" w:space="0" w:color="auto"/>
                <w:bottom w:val="none" w:sz="0" w:space="0" w:color="auto"/>
                <w:right w:val="none" w:sz="0" w:space="0" w:color="auto"/>
              </w:divBdr>
              <w:divsChild>
                <w:div w:id="2785372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57067447">
      <w:bodyDiv w:val="1"/>
      <w:marLeft w:val="0"/>
      <w:marRight w:val="0"/>
      <w:marTop w:val="0"/>
      <w:marBottom w:val="0"/>
      <w:divBdr>
        <w:top w:val="none" w:sz="0" w:space="0" w:color="auto"/>
        <w:left w:val="none" w:sz="0" w:space="0" w:color="auto"/>
        <w:bottom w:val="none" w:sz="0" w:space="0" w:color="auto"/>
        <w:right w:val="none" w:sz="0" w:space="0" w:color="auto"/>
      </w:divBdr>
    </w:div>
    <w:div w:id="1766075919">
      <w:bodyDiv w:val="1"/>
      <w:marLeft w:val="0"/>
      <w:marRight w:val="0"/>
      <w:marTop w:val="0"/>
      <w:marBottom w:val="0"/>
      <w:divBdr>
        <w:top w:val="none" w:sz="0" w:space="0" w:color="auto"/>
        <w:left w:val="none" w:sz="0" w:space="0" w:color="auto"/>
        <w:bottom w:val="none" w:sz="0" w:space="0" w:color="auto"/>
        <w:right w:val="none" w:sz="0" w:space="0" w:color="auto"/>
      </w:divBdr>
    </w:div>
    <w:div w:id="204539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te-of-the-nation-2022-a-fresh-approach-to-social-mobility" TargetMode="External"/><Relationship Id="rId3" Type="http://schemas.openxmlformats.org/officeDocument/2006/relationships/settings" Target="settings.xml"/><Relationship Id="rId7" Type="http://schemas.openxmlformats.org/officeDocument/2006/relationships/hyperlink" Target="https://www.who.int/news-room/fact-sheets/detail/physical-activ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11</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Hanley, Simon</cp:lastModifiedBy>
  <cp:revision>124</cp:revision>
  <cp:lastPrinted>2014-09-17T13:26:00Z</cp:lastPrinted>
  <dcterms:created xsi:type="dcterms:W3CDTF">2022-10-06T13:56:00Z</dcterms:created>
  <dcterms:modified xsi:type="dcterms:W3CDTF">2022-12-02T09:36:00Z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