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B8D3" w14:textId="77777777" w:rsidR="00730F33" w:rsidRDefault="00730F33" w:rsidP="00730F33">
      <w:pPr>
        <w:pStyle w:val="Header"/>
        <w:jc w:val="center"/>
        <w:rPr>
          <w:rFonts w:ascii="Calibri" w:hAnsi="Calibri"/>
        </w:rPr>
      </w:pPr>
    </w:p>
    <w:p w14:paraId="6BE23285" w14:textId="77777777" w:rsidR="00730F33" w:rsidRDefault="00730F33" w:rsidP="00730F33">
      <w:pPr>
        <w:pStyle w:val="Header"/>
        <w:jc w:val="center"/>
        <w:rPr>
          <w:rFonts w:ascii="Calibri" w:hAnsi="Calibri"/>
        </w:rPr>
      </w:pPr>
      <w:r>
        <w:rPr>
          <w:rFonts w:ascii="Calibri" w:hAnsi="Calibri"/>
        </w:rPr>
        <w:t>Bollington St. John’s Church of England</w:t>
      </w:r>
    </w:p>
    <w:p w14:paraId="5FB8F72D" w14:textId="77777777" w:rsidR="00730F33" w:rsidRDefault="00730F33" w:rsidP="00730F33">
      <w:pPr>
        <w:pStyle w:val="Header"/>
        <w:jc w:val="center"/>
        <w:rPr>
          <w:rFonts w:ascii="Calibri" w:hAnsi="Calibri"/>
        </w:rPr>
      </w:pPr>
      <w:r>
        <w:rPr>
          <w:rFonts w:ascii="Calibri" w:hAnsi="Calibri"/>
        </w:rPr>
        <w:t>Primary School</w:t>
      </w:r>
    </w:p>
    <w:p w14:paraId="55EF51B0" w14:textId="6C400566" w:rsidR="00730F33" w:rsidRDefault="00730F33" w:rsidP="00730F33">
      <w:pPr>
        <w:pStyle w:val="Header"/>
        <w:ind w:left="113"/>
        <w:jc w:val="center"/>
        <w:rPr>
          <w:rFonts w:ascii="Calibri" w:hAnsi="Calibri"/>
        </w:rPr>
      </w:pPr>
      <w:r>
        <w:rPr>
          <w:rFonts w:ascii="Calibri" w:hAnsi="Calibri" w:cs="Arial"/>
          <w:noProof/>
          <w:lang w:eastAsia="en-GB"/>
        </w:rPr>
        <w:drawing>
          <wp:inline distT="0" distB="0" distL="0" distR="0" wp14:anchorId="3D3E1385" wp14:editId="1742799C">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591DACB2" w14:textId="77777777" w:rsidR="00730F33" w:rsidRDefault="00730F33" w:rsidP="00730F33">
      <w:pPr>
        <w:pStyle w:val="Header"/>
        <w:jc w:val="center"/>
        <w:rPr>
          <w:rFonts w:ascii="Calibri" w:hAnsi="Calibri"/>
          <w:i/>
        </w:rPr>
      </w:pPr>
      <w:r>
        <w:rPr>
          <w:rFonts w:ascii="Calibri" w:hAnsi="Calibri"/>
          <w:i/>
        </w:rPr>
        <w:t>Where talent grows</w:t>
      </w:r>
    </w:p>
    <w:p w14:paraId="627707BF" w14:textId="77777777" w:rsidR="00730F33" w:rsidRDefault="00730F33" w:rsidP="00730F33">
      <w:pPr>
        <w:pStyle w:val="Header"/>
        <w:jc w:val="center"/>
        <w:rPr>
          <w:rFonts w:ascii="Calibri" w:hAnsi="Calibri"/>
          <w:sz w:val="16"/>
          <w:szCs w:val="16"/>
        </w:rPr>
      </w:pPr>
      <w:r>
        <w:rPr>
          <w:rFonts w:ascii="Calibri" w:hAnsi="Calibri"/>
          <w:sz w:val="16"/>
          <w:szCs w:val="16"/>
        </w:rPr>
        <w:t>Head Teacher: Mrs M. Walker</w:t>
      </w:r>
    </w:p>
    <w:p w14:paraId="0B71177C" w14:textId="77777777" w:rsidR="00730F33" w:rsidRDefault="00730F33" w:rsidP="00730F33">
      <w:pPr>
        <w:pStyle w:val="Header"/>
        <w:jc w:val="center"/>
        <w:rPr>
          <w:rFonts w:ascii="Calibri" w:hAnsi="Calibri"/>
          <w:sz w:val="16"/>
          <w:szCs w:val="16"/>
        </w:rPr>
      </w:pPr>
      <w:r>
        <w:rPr>
          <w:rFonts w:ascii="Calibri" w:hAnsi="Calibri"/>
          <w:sz w:val="16"/>
          <w:szCs w:val="16"/>
        </w:rPr>
        <w:t>Head of Teaching, Learning and Assessment: Mrs E. Watson</w:t>
      </w:r>
    </w:p>
    <w:p w14:paraId="0C9EB582" w14:textId="77777777" w:rsidR="00730F33" w:rsidRDefault="00730F33" w:rsidP="00730F33">
      <w:pPr>
        <w:spacing w:before="100" w:beforeAutospacing="1" w:after="100" w:afterAutospacing="1"/>
        <w:jc w:val="center"/>
        <w:rPr>
          <w:rFonts w:ascii="Calibri" w:hAnsi="Calibri" w:cs="Arial"/>
          <w:b/>
          <w:bCs/>
          <w:i/>
          <w:iCs/>
          <w:sz w:val="24"/>
          <w:szCs w:val="24"/>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14:paraId="4BBBE769" w14:textId="77777777" w:rsidR="00F749D9" w:rsidRDefault="00F749D9" w:rsidP="00F749D9">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14:paraId="1823EBC4" w14:textId="02A991FF" w:rsidR="00F749D9" w:rsidRPr="00E15816" w:rsidRDefault="004B00CC" w:rsidP="00E15816">
      <w:pPr>
        <w:jc w:val="center"/>
        <w:rPr>
          <w:rFonts w:asciiTheme="majorHAnsi" w:hAnsiTheme="majorHAnsi" w:cstheme="majorHAnsi"/>
          <w:b/>
          <w:bCs/>
          <w:i/>
          <w:iCs/>
          <w:sz w:val="36"/>
          <w:szCs w:val="36"/>
          <w:lang w:val="en"/>
        </w:rPr>
      </w:pPr>
      <w:r w:rsidRPr="00E15816">
        <w:rPr>
          <w:rFonts w:asciiTheme="majorHAnsi" w:hAnsiTheme="majorHAnsi" w:cstheme="majorHAnsi"/>
          <w:b/>
          <w:bCs/>
          <w:sz w:val="36"/>
          <w:szCs w:val="36"/>
        </w:rPr>
        <w:t>Allergy Policy</w:t>
      </w:r>
    </w:p>
    <w:p w14:paraId="1FE76711"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1</w:t>
      </w:r>
      <w:r w:rsidRPr="00E15816">
        <w:rPr>
          <w:rFonts w:asciiTheme="majorHAnsi" w:hAnsiTheme="majorHAnsi" w:cstheme="majorHAnsi"/>
          <w:b/>
          <w:bCs/>
          <w:sz w:val="24"/>
          <w:szCs w:val="24"/>
        </w:rPr>
        <w:t>. Purpose</w:t>
      </w:r>
    </w:p>
    <w:p w14:paraId="1FE76712" w14:textId="5B98D503" w:rsidR="00386F6E" w:rsidRDefault="00D677D1" w:rsidP="00A843F1">
      <w:pPr>
        <w:rPr>
          <w:rFonts w:asciiTheme="majorHAnsi" w:hAnsiTheme="majorHAnsi" w:cstheme="majorHAnsi"/>
          <w:sz w:val="24"/>
          <w:szCs w:val="24"/>
        </w:rPr>
      </w:pPr>
      <w:r w:rsidRPr="00A843F1">
        <w:rPr>
          <w:rFonts w:asciiTheme="majorHAnsi" w:hAnsiTheme="majorHAnsi" w:cstheme="majorHAnsi"/>
          <w:sz w:val="24"/>
          <w:szCs w:val="24"/>
        </w:rPr>
        <w:t>Bollington St John’s CE Primary School</w:t>
      </w:r>
      <w:r w:rsidR="004B00CC" w:rsidRPr="00A843F1">
        <w:rPr>
          <w:rFonts w:asciiTheme="majorHAnsi" w:hAnsiTheme="majorHAnsi" w:cstheme="majorHAnsi"/>
          <w:sz w:val="24"/>
          <w:szCs w:val="24"/>
        </w:rPr>
        <w:t xml:space="preserve"> is committed to providing a safe and supportive environment for all pupils. We recognise that allergies, including severe allergic reactions (anaphylaxis), can pose significant health risks. This policy outlines the school’s approach to allergy management, prevention, and emergency response.</w:t>
      </w:r>
    </w:p>
    <w:p w14:paraId="1FE76713"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2</w:t>
      </w:r>
      <w:r w:rsidRPr="00E15816">
        <w:rPr>
          <w:rFonts w:asciiTheme="majorHAnsi" w:hAnsiTheme="majorHAnsi" w:cstheme="majorHAnsi"/>
          <w:b/>
          <w:bCs/>
          <w:sz w:val="24"/>
          <w:szCs w:val="24"/>
        </w:rPr>
        <w:t>. Scope</w:t>
      </w:r>
    </w:p>
    <w:p w14:paraId="1FE76714"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This policy applies to:</w:t>
      </w:r>
    </w:p>
    <w:p w14:paraId="1FE76715" w14:textId="02619D0C"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All pupils, staff, and visitors within the school community</w:t>
      </w:r>
    </w:p>
    <w:p w14:paraId="1FE76716" w14:textId="75D29352"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All school activities, including on-site learning, trips, after-school clubs, and events</w:t>
      </w:r>
    </w:p>
    <w:p w14:paraId="1FE76717"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3. </w:t>
      </w:r>
      <w:r w:rsidRPr="00E15816">
        <w:rPr>
          <w:rFonts w:asciiTheme="majorHAnsi" w:hAnsiTheme="majorHAnsi" w:cstheme="majorHAnsi"/>
          <w:b/>
          <w:bCs/>
          <w:sz w:val="24"/>
          <w:szCs w:val="24"/>
        </w:rPr>
        <w:t>Roles and Responsibilities</w:t>
      </w:r>
    </w:p>
    <w:p w14:paraId="1FE76718" w14:textId="77777777" w:rsidR="00386F6E" w:rsidRPr="00A843F1" w:rsidRDefault="004B00CC" w:rsidP="00A843F1">
      <w:pPr>
        <w:rPr>
          <w:rFonts w:asciiTheme="majorHAnsi" w:hAnsiTheme="majorHAnsi" w:cstheme="majorHAnsi"/>
          <w:sz w:val="24"/>
          <w:szCs w:val="24"/>
          <w:u w:val="single"/>
        </w:rPr>
      </w:pPr>
      <w:r w:rsidRPr="00A843F1">
        <w:rPr>
          <w:rFonts w:asciiTheme="majorHAnsi" w:hAnsiTheme="majorHAnsi" w:cstheme="majorHAnsi"/>
          <w:sz w:val="24"/>
          <w:szCs w:val="24"/>
          <w:u w:val="single"/>
        </w:rPr>
        <w:t>School</w:t>
      </w:r>
    </w:p>
    <w:p w14:paraId="1FE76719"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Maintain an up-to-date register of pupils with known allergies.</w:t>
      </w:r>
    </w:p>
    <w:p w14:paraId="1FE7671A"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Provide staff with training on allergy awareness, recognising allergic reactions, and emergency response (including the use of adrenaline auto-injectors).</w:t>
      </w:r>
    </w:p>
    <w:p w14:paraId="1FE7671B"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lastRenderedPageBreak/>
        <w:t>- Ensure that allergy information is shared appropriately with relevant staff, including teachers, lunchtime supervisors, and first aiders.</w:t>
      </w:r>
    </w:p>
    <w:p w14:paraId="1FE7671C"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Implement strategies to reduce the risk of exposure to allergens in the classroom, dining hall, and during school events.</w:t>
      </w:r>
    </w:p>
    <w:p w14:paraId="1FE7671D"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Display emergency procedures and keep emergency medication accessible.</w:t>
      </w:r>
    </w:p>
    <w:p w14:paraId="1FE7671F" w14:textId="77777777" w:rsidR="00386F6E" w:rsidRPr="00A843F1" w:rsidRDefault="004B00CC" w:rsidP="00A843F1">
      <w:pPr>
        <w:rPr>
          <w:rFonts w:asciiTheme="majorHAnsi" w:hAnsiTheme="majorHAnsi" w:cstheme="majorHAnsi"/>
          <w:sz w:val="24"/>
          <w:szCs w:val="24"/>
          <w:u w:val="single"/>
        </w:rPr>
      </w:pPr>
      <w:r w:rsidRPr="00A843F1">
        <w:rPr>
          <w:rFonts w:asciiTheme="majorHAnsi" w:hAnsiTheme="majorHAnsi" w:cstheme="majorHAnsi"/>
          <w:sz w:val="24"/>
          <w:szCs w:val="24"/>
          <w:u w:val="single"/>
        </w:rPr>
        <w:t>Parents/Carers</w:t>
      </w:r>
    </w:p>
    <w:p w14:paraId="1FE76720"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Inform the school of their child’s allergies and provide medical documentation.</w:t>
      </w:r>
    </w:p>
    <w:p w14:paraId="1FE76721"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Supply clearly labelled in-date medication (e.g., adrenaline auto-injectors, antihistamines) and replace them as necessary.</w:t>
      </w:r>
    </w:p>
    <w:p w14:paraId="1FE76722"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Update the school with any changes to their child’s allergy management plan.</w:t>
      </w:r>
    </w:p>
    <w:p w14:paraId="1FE76723"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Work with staff to educate their child about safe practices (e.g., not sharing food).</w:t>
      </w:r>
    </w:p>
    <w:p w14:paraId="1FE76725" w14:textId="77777777" w:rsidR="00386F6E" w:rsidRPr="00A843F1" w:rsidRDefault="004B00CC" w:rsidP="00A843F1">
      <w:pPr>
        <w:rPr>
          <w:rFonts w:asciiTheme="majorHAnsi" w:hAnsiTheme="majorHAnsi" w:cstheme="majorHAnsi"/>
          <w:sz w:val="24"/>
          <w:szCs w:val="24"/>
          <w:u w:val="single"/>
        </w:rPr>
      </w:pPr>
      <w:r w:rsidRPr="00A843F1">
        <w:rPr>
          <w:rFonts w:asciiTheme="majorHAnsi" w:hAnsiTheme="majorHAnsi" w:cstheme="majorHAnsi"/>
          <w:sz w:val="24"/>
          <w:szCs w:val="24"/>
          <w:u w:val="single"/>
        </w:rPr>
        <w:t>Pupils (as appropriate for age)</w:t>
      </w:r>
    </w:p>
    <w:p w14:paraId="1FE76726"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Be encouraged to take age-appropriate responsibility for managing their allergies, such as avoiding allergens and informing an adult if they feel unwell.</w:t>
      </w:r>
    </w:p>
    <w:p w14:paraId="1FE76727"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4. </w:t>
      </w:r>
      <w:r w:rsidRPr="0095691F">
        <w:rPr>
          <w:rFonts w:asciiTheme="majorHAnsi" w:hAnsiTheme="majorHAnsi" w:cstheme="majorHAnsi"/>
          <w:b/>
          <w:bCs/>
          <w:sz w:val="24"/>
          <w:szCs w:val="24"/>
        </w:rPr>
        <w:t>Minimising Risks</w:t>
      </w:r>
    </w:p>
    <w:p w14:paraId="1FE76728" w14:textId="77777777" w:rsidR="00386F6E" w:rsidRPr="000275D4" w:rsidRDefault="004B00CC" w:rsidP="00A843F1">
      <w:pPr>
        <w:rPr>
          <w:rFonts w:asciiTheme="majorHAnsi" w:hAnsiTheme="majorHAnsi" w:cstheme="majorHAnsi"/>
          <w:sz w:val="24"/>
          <w:szCs w:val="24"/>
          <w:u w:val="single"/>
        </w:rPr>
      </w:pPr>
      <w:r w:rsidRPr="000275D4">
        <w:rPr>
          <w:rFonts w:asciiTheme="majorHAnsi" w:hAnsiTheme="majorHAnsi" w:cstheme="majorHAnsi"/>
          <w:sz w:val="24"/>
          <w:szCs w:val="24"/>
          <w:u w:val="single"/>
        </w:rPr>
        <w:t>Food Allergies</w:t>
      </w:r>
    </w:p>
    <w:p w14:paraId="1FE76729"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The school promotes a no food sharing policy.</w:t>
      </w:r>
    </w:p>
    <w:p w14:paraId="1FE7672A"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Parents are asked not to send foods containing common allergens (e.g., nuts, peanuts) where possible.</w:t>
      </w:r>
    </w:p>
    <w:p w14:paraId="1FE7672B"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The school kitchen and catering staff will be trained and provided with allergy information for pupils.</w:t>
      </w:r>
    </w:p>
    <w:p w14:paraId="1FE7672D" w14:textId="77777777" w:rsidR="00386F6E" w:rsidRPr="000275D4" w:rsidRDefault="004B00CC" w:rsidP="00A843F1">
      <w:pPr>
        <w:rPr>
          <w:rFonts w:asciiTheme="majorHAnsi" w:hAnsiTheme="majorHAnsi" w:cstheme="majorHAnsi"/>
          <w:sz w:val="24"/>
          <w:szCs w:val="24"/>
          <w:u w:val="single"/>
        </w:rPr>
      </w:pPr>
      <w:r w:rsidRPr="000275D4">
        <w:rPr>
          <w:rFonts w:asciiTheme="majorHAnsi" w:hAnsiTheme="majorHAnsi" w:cstheme="majorHAnsi"/>
          <w:sz w:val="24"/>
          <w:szCs w:val="24"/>
          <w:u w:val="single"/>
        </w:rPr>
        <w:t>Classroom Environment</w:t>
      </w:r>
    </w:p>
    <w:p w14:paraId="1FE7672E"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Staff will check ingredients for activities involving food, art supplies, or science experiments.</w:t>
      </w:r>
    </w:p>
    <w:p w14:paraId="1FE7672F"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Pupils with allergies will be provided with safe alternatives.</w:t>
      </w:r>
    </w:p>
    <w:p w14:paraId="1FE76731" w14:textId="77777777" w:rsidR="00386F6E" w:rsidRPr="000275D4" w:rsidRDefault="004B00CC" w:rsidP="00A843F1">
      <w:pPr>
        <w:rPr>
          <w:rFonts w:asciiTheme="majorHAnsi" w:hAnsiTheme="majorHAnsi" w:cstheme="majorHAnsi"/>
          <w:sz w:val="24"/>
          <w:szCs w:val="24"/>
          <w:u w:val="single"/>
        </w:rPr>
      </w:pPr>
      <w:r w:rsidRPr="000275D4">
        <w:rPr>
          <w:rFonts w:asciiTheme="majorHAnsi" w:hAnsiTheme="majorHAnsi" w:cstheme="majorHAnsi"/>
          <w:sz w:val="24"/>
          <w:szCs w:val="24"/>
          <w:u w:val="single"/>
        </w:rPr>
        <w:t>School Events and Trips</w:t>
      </w:r>
    </w:p>
    <w:p w14:paraId="1FE76732"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Risk assessments will be carried out to identify and manage allergy risks.</w:t>
      </w:r>
    </w:p>
    <w:p w14:paraId="1FE76733"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lastRenderedPageBreak/>
        <w:t>- Emergency medication will accompany pupils on all trips.</w:t>
      </w:r>
    </w:p>
    <w:p w14:paraId="1FE76734"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5. </w:t>
      </w:r>
      <w:r w:rsidRPr="0095691F">
        <w:rPr>
          <w:rFonts w:asciiTheme="majorHAnsi" w:hAnsiTheme="majorHAnsi" w:cstheme="majorHAnsi"/>
          <w:b/>
          <w:bCs/>
          <w:sz w:val="24"/>
          <w:szCs w:val="24"/>
        </w:rPr>
        <w:t>Emergency Procedures</w:t>
      </w:r>
    </w:p>
    <w:p w14:paraId="1FE76735"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If a pupil shows signs of an allergic reaction, staff will:</w:t>
      </w:r>
    </w:p>
    <w:p w14:paraId="1FE76736"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1. Follow the pupil’s individual healthcare plan.</w:t>
      </w:r>
    </w:p>
    <w:p w14:paraId="1FE76737"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2. Administer emergency medication (e.g., adrenaline auto-injector) without delay.</w:t>
      </w:r>
    </w:p>
    <w:p w14:paraId="1FE76738"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3. Call emergency services (999).</w:t>
      </w:r>
    </w:p>
    <w:p w14:paraId="1FE76739"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4. Inform parents/carers immediately.</w:t>
      </w:r>
    </w:p>
    <w:p w14:paraId="1FE7673A"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All incidents will be recorded and reviewed to improve future practice.</w:t>
      </w:r>
    </w:p>
    <w:p w14:paraId="1FE7673B"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6. </w:t>
      </w:r>
      <w:r w:rsidRPr="0095691F">
        <w:rPr>
          <w:rFonts w:asciiTheme="majorHAnsi" w:hAnsiTheme="majorHAnsi" w:cstheme="majorHAnsi"/>
          <w:b/>
          <w:bCs/>
          <w:sz w:val="24"/>
          <w:szCs w:val="24"/>
        </w:rPr>
        <w:t>Training</w:t>
      </w:r>
    </w:p>
    <w:p w14:paraId="1FE7673C"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Designated staff will receive annual training in allergy awareness and the use of adrenaline auto-injectors.</w:t>
      </w:r>
    </w:p>
    <w:p w14:paraId="1FE7673D" w14:textId="77777777"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Whole-school awareness sessions will be provided regularly to promote a culture of inclusion and safety.</w:t>
      </w:r>
    </w:p>
    <w:p w14:paraId="1FE7673E" w14:textId="77777777" w:rsidR="00386F6E" w:rsidRPr="00A843F1"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xml:space="preserve">7. </w:t>
      </w:r>
      <w:r w:rsidRPr="0095691F">
        <w:rPr>
          <w:rFonts w:asciiTheme="majorHAnsi" w:hAnsiTheme="majorHAnsi" w:cstheme="majorHAnsi"/>
          <w:b/>
          <w:bCs/>
          <w:sz w:val="24"/>
          <w:szCs w:val="24"/>
        </w:rPr>
        <w:t>Monitoring and Review</w:t>
      </w:r>
    </w:p>
    <w:p w14:paraId="79285444" w14:textId="77777777" w:rsidR="000275D4" w:rsidRDefault="004B00CC" w:rsidP="00A843F1">
      <w:pPr>
        <w:rPr>
          <w:rFonts w:asciiTheme="majorHAnsi" w:hAnsiTheme="majorHAnsi" w:cstheme="majorHAnsi"/>
          <w:sz w:val="24"/>
          <w:szCs w:val="24"/>
        </w:rPr>
      </w:pPr>
      <w:r w:rsidRPr="00A843F1">
        <w:rPr>
          <w:rFonts w:asciiTheme="majorHAnsi" w:hAnsiTheme="majorHAnsi" w:cstheme="majorHAnsi"/>
          <w:sz w:val="24"/>
          <w:szCs w:val="24"/>
        </w:rPr>
        <w:t>- This policy will be reviewed annually, or sooner if required.</w:t>
      </w:r>
      <w:r w:rsidR="00C368B0">
        <w:rPr>
          <w:rFonts w:asciiTheme="majorHAnsi" w:hAnsiTheme="majorHAnsi" w:cstheme="majorHAnsi"/>
          <w:sz w:val="24"/>
          <w:szCs w:val="24"/>
        </w:rPr>
        <w:t xml:space="preserve"> </w:t>
      </w:r>
      <w:r w:rsidRPr="00A843F1">
        <w:rPr>
          <w:rFonts w:asciiTheme="majorHAnsi" w:hAnsiTheme="majorHAnsi" w:cstheme="majorHAnsi"/>
          <w:sz w:val="24"/>
          <w:szCs w:val="24"/>
        </w:rPr>
        <w:t>Feedback from staff, parents, and pupils will inform updates.</w:t>
      </w:r>
    </w:p>
    <w:p w14:paraId="397BC21C" w14:textId="77777777" w:rsidR="000275D4" w:rsidRDefault="000275D4" w:rsidP="00A843F1">
      <w:pPr>
        <w:rPr>
          <w:rFonts w:asciiTheme="majorHAnsi" w:hAnsiTheme="majorHAnsi" w:cstheme="majorHAnsi"/>
          <w:sz w:val="24"/>
          <w:szCs w:val="24"/>
        </w:rPr>
      </w:pPr>
    </w:p>
    <w:p w14:paraId="5CE2BC1F" w14:textId="77777777" w:rsidR="000275D4" w:rsidRDefault="000275D4" w:rsidP="00A843F1">
      <w:pPr>
        <w:rPr>
          <w:rFonts w:asciiTheme="majorHAnsi" w:hAnsiTheme="majorHAnsi" w:cstheme="majorHAnsi"/>
          <w:sz w:val="24"/>
          <w:szCs w:val="24"/>
        </w:rPr>
      </w:pPr>
      <w:r>
        <w:rPr>
          <w:rFonts w:asciiTheme="majorHAnsi" w:hAnsiTheme="majorHAnsi" w:cstheme="majorHAnsi"/>
          <w:sz w:val="24"/>
          <w:szCs w:val="24"/>
        </w:rPr>
        <w:t>Allergy Lead – Melanie Walker</w:t>
      </w:r>
    </w:p>
    <w:p w14:paraId="57E65035" w14:textId="506EBC81" w:rsidR="000275D4" w:rsidRDefault="000275D4" w:rsidP="00A843F1">
      <w:pPr>
        <w:rPr>
          <w:rFonts w:asciiTheme="majorHAnsi" w:hAnsiTheme="majorHAnsi" w:cstheme="majorHAnsi"/>
          <w:sz w:val="24"/>
          <w:szCs w:val="24"/>
        </w:rPr>
      </w:pPr>
      <w:r>
        <w:rPr>
          <w:rFonts w:asciiTheme="majorHAnsi" w:hAnsiTheme="majorHAnsi" w:cstheme="majorHAnsi"/>
          <w:sz w:val="24"/>
          <w:szCs w:val="24"/>
        </w:rPr>
        <w:t>Allergy Link Governor – Lori Hawthorn</w:t>
      </w:r>
    </w:p>
    <w:p w14:paraId="48DDC8C4" w14:textId="77777777" w:rsidR="000275D4" w:rsidRDefault="000275D4" w:rsidP="00A843F1">
      <w:pPr>
        <w:rPr>
          <w:rFonts w:asciiTheme="majorHAnsi" w:hAnsiTheme="majorHAnsi" w:cstheme="majorHAnsi"/>
          <w:sz w:val="24"/>
          <w:szCs w:val="24"/>
        </w:rPr>
      </w:pPr>
    </w:p>
    <w:p w14:paraId="7F6BD19A" w14:textId="77777777" w:rsidR="000275D4" w:rsidRPr="00A843F1" w:rsidRDefault="000275D4" w:rsidP="000275D4">
      <w:pPr>
        <w:rPr>
          <w:rFonts w:asciiTheme="majorHAnsi" w:hAnsiTheme="majorHAnsi" w:cstheme="majorHAnsi"/>
          <w:sz w:val="24"/>
          <w:szCs w:val="24"/>
        </w:rPr>
      </w:pPr>
      <w:r>
        <w:rPr>
          <w:rFonts w:asciiTheme="majorHAnsi" w:hAnsiTheme="majorHAnsi" w:cstheme="majorHAnsi"/>
          <w:sz w:val="24"/>
          <w:szCs w:val="24"/>
        </w:rPr>
        <w:t>Date: March 2026</w:t>
      </w:r>
    </w:p>
    <w:p w14:paraId="1FE76741" w14:textId="399FF744" w:rsidR="00386F6E" w:rsidRDefault="004B00CC" w:rsidP="00A843F1">
      <w:pPr>
        <w:rPr>
          <w:rFonts w:asciiTheme="majorHAnsi" w:hAnsiTheme="majorHAnsi" w:cstheme="majorHAnsi"/>
          <w:sz w:val="24"/>
          <w:szCs w:val="24"/>
        </w:rPr>
      </w:pPr>
      <w:r w:rsidRPr="00A843F1">
        <w:rPr>
          <w:rFonts w:asciiTheme="majorHAnsi" w:hAnsiTheme="majorHAnsi" w:cstheme="majorHAnsi"/>
          <w:sz w:val="24"/>
          <w:szCs w:val="24"/>
        </w:rPr>
        <w:br w:type="page"/>
      </w:r>
    </w:p>
    <w:p w14:paraId="17C95CFD" w14:textId="13D765BC" w:rsidR="000275D4" w:rsidRPr="000275D4" w:rsidRDefault="000275D4" w:rsidP="00A843F1">
      <w:pPr>
        <w:rPr>
          <w:rFonts w:asciiTheme="majorHAnsi" w:hAnsiTheme="majorHAnsi" w:cstheme="majorHAnsi"/>
          <w:b/>
          <w:bCs/>
          <w:sz w:val="24"/>
          <w:szCs w:val="24"/>
          <w:u w:val="single"/>
        </w:rPr>
      </w:pPr>
      <w:r w:rsidRPr="000275D4">
        <w:rPr>
          <w:rFonts w:asciiTheme="majorHAnsi" w:hAnsiTheme="majorHAnsi" w:cstheme="majorHAnsi"/>
          <w:b/>
          <w:bCs/>
          <w:sz w:val="24"/>
          <w:szCs w:val="24"/>
          <w:u w:val="single"/>
        </w:rPr>
        <w:lastRenderedPageBreak/>
        <w:t>Appendix A</w:t>
      </w:r>
    </w:p>
    <w:tbl>
      <w:tblPr>
        <w:tblW w:w="0" w:type="auto"/>
        <w:tblCellMar>
          <w:top w:w="15" w:type="dxa"/>
          <w:left w:w="15" w:type="dxa"/>
          <w:bottom w:w="15" w:type="dxa"/>
          <w:right w:w="15" w:type="dxa"/>
        </w:tblCellMar>
        <w:tblLook w:val="04A0" w:firstRow="1" w:lastRow="0" w:firstColumn="1" w:lastColumn="0" w:noHBand="0" w:noVBand="1"/>
      </w:tblPr>
      <w:tblGrid>
        <w:gridCol w:w="7745"/>
      </w:tblGrid>
      <w:tr w:rsidR="005B4B98" w:rsidRPr="00A843F1" w14:paraId="6E506F07" w14:textId="77777777" w:rsidTr="00236A53">
        <w:tc>
          <w:tcPr>
            <w:tcW w:w="0" w:type="auto"/>
            <w:tcMar>
              <w:top w:w="150" w:type="dxa"/>
              <w:left w:w="300" w:type="dxa"/>
              <w:bottom w:w="150" w:type="dxa"/>
              <w:right w:w="300" w:type="dxa"/>
            </w:tcMar>
            <w:vAlign w:val="center"/>
            <w:hideMark/>
          </w:tcPr>
          <w:p w14:paraId="4F82F727" w14:textId="77777777" w:rsidR="005B4B98" w:rsidRPr="00A843F1" w:rsidRDefault="005B4B98" w:rsidP="00A843F1">
            <w:pPr>
              <w:rPr>
                <w:rFonts w:asciiTheme="majorHAnsi" w:eastAsia="Times New Roman" w:hAnsiTheme="majorHAnsi" w:cstheme="majorHAnsi"/>
                <w:sz w:val="24"/>
                <w:szCs w:val="24"/>
                <w:u w:val="single"/>
                <w:lang w:val="en-GB" w:eastAsia="en-GB"/>
              </w:rPr>
            </w:pPr>
            <w:r w:rsidRPr="00A843F1">
              <w:rPr>
                <w:rFonts w:asciiTheme="majorHAnsi" w:eastAsia="Times New Roman" w:hAnsiTheme="majorHAnsi" w:cstheme="majorHAnsi"/>
                <w:sz w:val="24"/>
                <w:szCs w:val="24"/>
                <w:u w:val="single"/>
                <w:bdr w:val="none" w:sz="0" w:space="0" w:color="auto" w:frame="1"/>
                <w:shd w:val="clear" w:color="auto" w:fill="FFFFFF"/>
                <w:lang w:val="en-GB" w:eastAsia="en-GB"/>
              </w:rPr>
              <w:t>Here are 5 practical steps you can take now to become more allergy safe:</w:t>
            </w:r>
          </w:p>
        </w:tc>
      </w:tr>
    </w:tbl>
    <w:p w14:paraId="535FC891" w14:textId="34EBCF00"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Appoint a Designated Allergy Lead: Having a named person to oversee your allergy policies and procedures across departments creates consistency in your school. Like having a Safeguarding Lead or Educational Visits Co-ordinator, it brings clarity to the whole process.</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1C9E41FD" w14:textId="78E231E6"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Create a whole-school Allergy &amp; Anaphylaxis Policy: Make it clear, easy to follow and relevant to your setting. When staff know what's in it, understand it and feel confident applying it, you create shared understanding and responsibility that really works.</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4D4FB688" w14:textId="7D1865E5"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Train all your staff and run an anaphylaxis drill: Having a handful of staff trained to use an adrenaline pen isn’t enough. Everyone must understand allergy, how to reduce the risk of an allergic reaction happening and how to respond if one does - that includes cover staff, lunchtime supervisors, and club leaders. Training everyone well and testing their competency with an annual anaphylaxis drill can save lives. Currently, 58% of teachers don't feel confident or prepared to manage an allergic reaction but this doesn't have to be the case in your school.</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37B8D329" w14:textId="31A6085D"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Know which pupils have allergies and what support they need: If a pupil has an allergy, they should have an Individual Healthcare Plan (incorporating an Allergy Action Plan if they have one). This should document key information and the support they need. There should be a robust method to ensure this information is shared with staff who care for the child, creating a safe and inclusive environment.</w:t>
      </w:r>
      <w:r w:rsidRPr="00A843F1">
        <w:rPr>
          <w:rFonts w:asciiTheme="majorHAnsi" w:eastAsia="Times New Roman" w:hAnsiTheme="majorHAnsi" w:cstheme="majorHAnsi"/>
          <w:sz w:val="24"/>
          <w:szCs w:val="24"/>
          <w:bdr w:val="none" w:sz="0" w:space="0" w:color="auto" w:frame="1"/>
          <w:shd w:val="clear" w:color="auto" w:fill="FFFFFF"/>
          <w:lang w:val="en-GB" w:eastAsia="en-GB"/>
        </w:rPr>
        <w:br/>
      </w:r>
    </w:p>
    <w:p w14:paraId="48899CD1" w14:textId="6DBF382C" w:rsidR="005B4B98" w:rsidRPr="00A843F1" w:rsidRDefault="005B4B98" w:rsidP="00A843F1">
      <w:pPr>
        <w:pStyle w:val="ListParagraph"/>
        <w:numPr>
          <w:ilvl w:val="0"/>
          <w:numId w:val="11"/>
        </w:num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Ensure emergency medication is easy to access and that you have spare adrenaline pens: If a child is prescribed with adrenaline auto-injectors (AAIs), they should ALWAYS have access to two of their own devices in school, and on the journey to and from school. AAIs should never be locked away. It is also strongly recommended that you have spare adrenaline auto-injectors, they can save lives. Having spares means you have back up medication if a pupil's pen misfires or if their devices are not available. 20% of allergic reactions in schools happen to children without a history of allergy and spare pens can be used if this happens.</w:t>
      </w:r>
    </w:p>
    <w:p w14:paraId="6251DE5B" w14:textId="77777777" w:rsidR="005B4B98" w:rsidRPr="00A843F1" w:rsidRDefault="005B4B98" w:rsidP="00A843F1">
      <w:pPr>
        <w:rPr>
          <w:rFonts w:asciiTheme="majorHAnsi" w:eastAsia="Times New Roman" w:hAnsiTheme="majorHAnsi" w:cstheme="majorHAnsi"/>
          <w:sz w:val="24"/>
          <w:szCs w:val="24"/>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640"/>
      </w:tblGrid>
      <w:tr w:rsidR="005B4B98" w:rsidRPr="00A843F1" w14:paraId="2BD31025" w14:textId="77777777" w:rsidTr="00236A53">
        <w:tc>
          <w:tcPr>
            <w:tcW w:w="0" w:type="auto"/>
            <w:tcMar>
              <w:top w:w="150" w:type="dxa"/>
              <w:left w:w="300" w:type="dxa"/>
              <w:bottom w:w="150" w:type="dxa"/>
              <w:right w:w="300" w:type="dxa"/>
            </w:tcMar>
            <w:vAlign w:val="center"/>
            <w:hideMark/>
          </w:tcPr>
          <w:p w14:paraId="79CC407E" w14:textId="221354C7" w:rsidR="005B4B98" w:rsidRPr="00A843F1" w:rsidRDefault="005B4B98" w:rsidP="00A843F1">
            <w:p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bdr w:val="none" w:sz="0" w:space="0" w:color="auto" w:frame="1"/>
                <w:shd w:val="clear" w:color="auto" w:fill="FFFFFF"/>
                <w:lang w:val="en-GB" w:eastAsia="en-GB"/>
              </w:rPr>
              <w:t>This guidance is summarised in the DfE-backed Schools Allergy Code, a framework for best practice</w:t>
            </w:r>
            <w:r w:rsidR="00C368B0">
              <w:rPr>
                <w:rFonts w:asciiTheme="majorHAnsi" w:eastAsia="Times New Roman" w:hAnsiTheme="majorHAnsi" w:cstheme="majorHAnsi"/>
                <w:sz w:val="24"/>
                <w:szCs w:val="24"/>
                <w:bdr w:val="none" w:sz="0" w:space="0" w:color="auto" w:frame="1"/>
                <w:shd w:val="clear" w:color="auto" w:fill="FFFFFF"/>
                <w:lang w:val="en-GB" w:eastAsia="en-GB"/>
              </w:rPr>
              <w:t>.</w:t>
            </w:r>
          </w:p>
        </w:tc>
      </w:tr>
    </w:tbl>
    <w:p w14:paraId="4640A516" w14:textId="77777777" w:rsidR="005B4B98" w:rsidRPr="00A843F1" w:rsidRDefault="00973C52" w:rsidP="00A843F1">
      <w:pPr>
        <w:rPr>
          <w:rFonts w:asciiTheme="majorHAnsi" w:eastAsia="Times New Roman" w:hAnsiTheme="majorHAnsi" w:cstheme="majorHAnsi"/>
          <w:sz w:val="24"/>
          <w:szCs w:val="24"/>
          <w:lang w:val="en-GB" w:eastAsia="en-GB"/>
        </w:rPr>
      </w:pPr>
      <w:hyperlink r:id="rId7" w:tgtFrame="_blank" w:tooltip="https://www.gov.uk/government/publications/school-food-standards-resources-for-schools/allergy-guidance-for-schools?es_c=2A2201DFE31E9BCCD826C4B3240AFD31&amp;es_cl=FA54D4537DB607E143B8A3909603C060&amp;es_id=ph7%c2%a3o1" w:history="1">
        <w:r w:rsidR="005B4B98" w:rsidRPr="00A843F1">
          <w:rPr>
            <w:rFonts w:asciiTheme="majorHAnsi" w:eastAsia="Times New Roman" w:hAnsiTheme="majorHAnsi" w:cstheme="majorHAnsi"/>
            <w:sz w:val="24"/>
            <w:szCs w:val="24"/>
            <w:u w:val="single"/>
            <w:bdr w:val="none" w:sz="0" w:space="0" w:color="auto" w:frame="1"/>
            <w:lang w:val="en-GB" w:eastAsia="en-GB"/>
          </w:rPr>
          <w:t>https://www.gov.uk/government/publications/school-food-standards-resources-for-schools/allergy-guidance-for-schools?es_c=2A2201DFE31E9BCCD826C4B3240AFD31&amp;es_cl=FA54D4537DB607E143B8A3909603C060&amp;es_id=ph7%c2%a3o1</w:t>
        </w:r>
      </w:hyperlink>
    </w:p>
    <w:p w14:paraId="390A17CE" w14:textId="006B8FE8" w:rsidR="005B4B98" w:rsidRPr="00A843F1" w:rsidRDefault="005B4B98" w:rsidP="00A843F1">
      <w:pPr>
        <w:rPr>
          <w:rFonts w:asciiTheme="majorHAnsi" w:eastAsia="Times New Roman" w:hAnsiTheme="majorHAnsi" w:cstheme="majorHAnsi"/>
          <w:sz w:val="24"/>
          <w:szCs w:val="24"/>
          <w:lang w:val="en-GB" w:eastAsia="en-GB"/>
        </w:rPr>
      </w:pPr>
    </w:p>
    <w:tbl>
      <w:tblPr>
        <w:tblW w:w="636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380"/>
        <w:gridCol w:w="1999"/>
      </w:tblGrid>
      <w:tr w:rsidR="005B4B98" w:rsidRPr="00A843F1" w14:paraId="540B9563" w14:textId="77777777" w:rsidTr="00236A53">
        <w:trPr>
          <w:tblCellSpacing w:w="15" w:type="dxa"/>
        </w:trPr>
        <w:tc>
          <w:tcPr>
            <w:tcW w:w="0" w:type="auto"/>
            <w:hideMark/>
          </w:tcPr>
          <w:p w14:paraId="5340195E" w14:textId="77777777" w:rsidR="005B4B98" w:rsidRPr="00A843F1" w:rsidRDefault="005B4B98" w:rsidP="00A843F1">
            <w:p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noProof/>
                <w:sz w:val="24"/>
                <w:szCs w:val="24"/>
                <w:bdr w:val="none" w:sz="0" w:space="0" w:color="auto" w:frame="1"/>
                <w:lang w:val="en-GB" w:eastAsia="en-GB"/>
              </w:rPr>
              <w:drawing>
                <wp:inline distT="0" distB="0" distL="0" distR="0" wp14:anchorId="7C1B8FE0" wp14:editId="486B83C1">
                  <wp:extent cx="2286000" cy="1200150"/>
                  <wp:effectExtent l="0" t="0" r="0" b="0"/>
                  <wp:docPr id="1" name="LPThumbnailImageId195635" descr="https://www.gov.uk/assets/static/govuk-opengraph-image-4196a4d6333cf92aaf720047f56cfd91b3532d7635fc21ebcf0d5897df6b5f77.png">
                    <a:hlinkClick xmlns:a="http://schemas.openxmlformats.org/drawingml/2006/main" r:id="rId7" tgtFrame="&quot;_blank&quot;" tooltip="&quot;https://www.gov.uk/government/publications/school-food-standards-resources-for-schools/allergy-guidance-for-schools?es_c=2A2201DFE31E9BCCD826C4B3240AFD31&amp;es_cl=FA54D4537DB607E143B8A3909603C060&amp;es_id=ph7%c2%a3o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95635" descr="https://www.gov.uk/assets/static/govuk-opengraph-image-4196a4d6333cf92aaf720047f56cfd91b3532d7635fc21ebcf0d5897df6b5f77.png">
                            <a:hlinkClick r:id="rId7" tgtFrame="&quot;_blank&quot;" tooltip="&quot;https://www.gov.uk/government/publications/school-food-standards-resources-for-schools/allergy-guidance-for-schools?es_c=2A2201DFE31E9BCCD826C4B3240AFD31&amp;es_cl=FA54D4537DB607E143B8A3909603C060&amp;es_id=ph7%c2%a3o1&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200150"/>
                          </a:xfrm>
                          <a:prstGeom prst="rect">
                            <a:avLst/>
                          </a:prstGeom>
                          <a:noFill/>
                          <a:ln>
                            <a:noFill/>
                          </a:ln>
                        </pic:spPr>
                      </pic:pic>
                    </a:graphicData>
                  </a:graphic>
                </wp:inline>
              </w:drawing>
            </w:r>
          </w:p>
        </w:tc>
        <w:tc>
          <w:tcPr>
            <w:tcW w:w="1692" w:type="dxa"/>
            <w:hideMark/>
          </w:tcPr>
          <w:p w14:paraId="5D1A1BB0" w14:textId="77777777" w:rsidR="005B4B98" w:rsidRPr="00A843F1" w:rsidRDefault="00973C52" w:rsidP="00A843F1">
            <w:pPr>
              <w:rPr>
                <w:rFonts w:asciiTheme="majorHAnsi" w:eastAsia="Times New Roman" w:hAnsiTheme="majorHAnsi" w:cstheme="majorHAnsi"/>
                <w:sz w:val="24"/>
                <w:szCs w:val="24"/>
                <w:lang w:val="en-GB" w:eastAsia="en-GB"/>
              </w:rPr>
            </w:pPr>
            <w:hyperlink r:id="rId9" w:tgtFrame="_blank" w:tooltip="https://www.gov.uk/government/publications/school-food-standards-resources-for-schools/allergy-guidance-for-schools?es_c=2A2201DFE31E9BCCD826C4B3240AFD31&amp;es_cl=FA54D4537DB607E143B8A3909603C060&amp;es_id=ph7%c2%a3o1" w:history="1">
              <w:r w:rsidR="005B4B98" w:rsidRPr="00A843F1">
                <w:rPr>
                  <w:rFonts w:asciiTheme="majorHAnsi" w:eastAsia="Times New Roman" w:hAnsiTheme="majorHAnsi" w:cstheme="majorHAnsi"/>
                  <w:sz w:val="24"/>
                  <w:szCs w:val="24"/>
                  <w:u w:val="single"/>
                  <w:bdr w:val="none" w:sz="0" w:space="0" w:color="auto" w:frame="1"/>
                  <w:lang w:val="en-GB" w:eastAsia="en-GB"/>
                </w:rPr>
                <w:t>Allergy guidance for schools</w:t>
              </w:r>
            </w:hyperlink>
          </w:p>
          <w:p w14:paraId="4DA52865" w14:textId="77777777" w:rsidR="005B4B98" w:rsidRPr="00A843F1" w:rsidRDefault="005B4B98" w:rsidP="00A843F1">
            <w:pPr>
              <w:rPr>
                <w:rFonts w:asciiTheme="majorHAnsi" w:eastAsia="Times New Roman" w:hAnsiTheme="majorHAnsi" w:cstheme="majorHAnsi"/>
                <w:sz w:val="24"/>
                <w:szCs w:val="24"/>
                <w:lang w:val="en-GB" w:eastAsia="en-GB"/>
              </w:rPr>
            </w:pPr>
            <w:r w:rsidRPr="00A843F1">
              <w:rPr>
                <w:rFonts w:asciiTheme="majorHAnsi" w:eastAsia="Times New Roman" w:hAnsiTheme="majorHAnsi" w:cstheme="majorHAnsi"/>
                <w:sz w:val="24"/>
                <w:szCs w:val="24"/>
                <w:lang w:val="en-GB" w:eastAsia="en-GB"/>
              </w:rPr>
              <w:t>www.gov.uk</w:t>
            </w:r>
          </w:p>
        </w:tc>
      </w:tr>
    </w:tbl>
    <w:p w14:paraId="5B6EE9FA" w14:textId="77777777" w:rsidR="005B4B98" w:rsidRPr="00A843F1" w:rsidRDefault="005B4B98" w:rsidP="00A843F1">
      <w:pPr>
        <w:rPr>
          <w:rFonts w:asciiTheme="majorHAnsi" w:eastAsia="Times New Roman" w:hAnsiTheme="majorHAnsi" w:cstheme="majorHAnsi"/>
          <w:sz w:val="24"/>
          <w:szCs w:val="24"/>
          <w:lang w:val="en-GB" w:eastAsia="en-GB"/>
        </w:rPr>
      </w:pPr>
    </w:p>
    <w:p w14:paraId="4913150E" w14:textId="77777777" w:rsidR="005B4B98" w:rsidRPr="00A843F1" w:rsidRDefault="005B4B98" w:rsidP="00A843F1">
      <w:pPr>
        <w:rPr>
          <w:rFonts w:asciiTheme="majorHAnsi" w:hAnsiTheme="majorHAnsi" w:cstheme="majorHAnsi"/>
          <w:sz w:val="24"/>
          <w:szCs w:val="24"/>
        </w:rPr>
      </w:pPr>
    </w:p>
    <w:sectPr w:rsidR="005B4B98" w:rsidRPr="00A843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B34167"/>
    <w:multiLevelType w:val="multilevel"/>
    <w:tmpl w:val="8D82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06D75"/>
    <w:multiLevelType w:val="hybridMultilevel"/>
    <w:tmpl w:val="1D54A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75D4"/>
    <w:rsid w:val="00034616"/>
    <w:rsid w:val="0006063C"/>
    <w:rsid w:val="0015074B"/>
    <w:rsid w:val="0029639D"/>
    <w:rsid w:val="002A269D"/>
    <w:rsid w:val="00326F90"/>
    <w:rsid w:val="00386F6E"/>
    <w:rsid w:val="004B00CC"/>
    <w:rsid w:val="004F486E"/>
    <w:rsid w:val="005B4B98"/>
    <w:rsid w:val="00654D77"/>
    <w:rsid w:val="00730F33"/>
    <w:rsid w:val="008C05EB"/>
    <w:rsid w:val="00954428"/>
    <w:rsid w:val="0095691F"/>
    <w:rsid w:val="00973C52"/>
    <w:rsid w:val="009E710B"/>
    <w:rsid w:val="00A0212D"/>
    <w:rsid w:val="00A843F1"/>
    <w:rsid w:val="00AA1D8D"/>
    <w:rsid w:val="00B47730"/>
    <w:rsid w:val="00C314E3"/>
    <w:rsid w:val="00C368B0"/>
    <w:rsid w:val="00C97634"/>
    <w:rsid w:val="00CB0664"/>
    <w:rsid w:val="00D27ACC"/>
    <w:rsid w:val="00D677D1"/>
    <w:rsid w:val="00E15816"/>
    <w:rsid w:val="00F74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766F2"/>
  <w14:defaultImageDpi w14:val="300"/>
  <w15:docId w15:val="{4633F1B1-EC3B-4498-AF19-A591E5DF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13332">
      <w:bodyDiv w:val="1"/>
      <w:marLeft w:val="0"/>
      <w:marRight w:val="0"/>
      <w:marTop w:val="0"/>
      <w:marBottom w:val="0"/>
      <w:divBdr>
        <w:top w:val="none" w:sz="0" w:space="0" w:color="auto"/>
        <w:left w:val="none" w:sz="0" w:space="0" w:color="auto"/>
        <w:bottom w:val="none" w:sz="0" w:space="0" w:color="auto"/>
        <w:right w:val="none" w:sz="0" w:space="0" w:color="auto"/>
      </w:divBdr>
    </w:div>
    <w:div w:id="877938450">
      <w:bodyDiv w:val="1"/>
      <w:marLeft w:val="0"/>
      <w:marRight w:val="0"/>
      <w:marTop w:val="0"/>
      <w:marBottom w:val="0"/>
      <w:divBdr>
        <w:top w:val="none" w:sz="0" w:space="0" w:color="auto"/>
        <w:left w:val="none" w:sz="0" w:space="0" w:color="auto"/>
        <w:bottom w:val="none" w:sz="0" w:space="0" w:color="auto"/>
        <w:right w:val="none" w:sz="0" w:space="0" w:color="auto"/>
      </w:divBdr>
    </w:div>
    <w:div w:id="949317020">
      <w:bodyDiv w:val="1"/>
      <w:marLeft w:val="0"/>
      <w:marRight w:val="0"/>
      <w:marTop w:val="0"/>
      <w:marBottom w:val="0"/>
      <w:divBdr>
        <w:top w:val="none" w:sz="0" w:space="0" w:color="auto"/>
        <w:left w:val="none" w:sz="0" w:space="0" w:color="auto"/>
        <w:bottom w:val="none" w:sz="0" w:space="0" w:color="auto"/>
        <w:right w:val="none" w:sz="0" w:space="0" w:color="auto"/>
      </w:divBdr>
      <w:divsChild>
        <w:div w:id="1538859601">
          <w:marLeft w:val="0"/>
          <w:marRight w:val="0"/>
          <w:marTop w:val="0"/>
          <w:marBottom w:val="0"/>
          <w:divBdr>
            <w:top w:val="none" w:sz="0" w:space="0" w:color="auto"/>
            <w:left w:val="none" w:sz="0" w:space="0" w:color="auto"/>
            <w:bottom w:val="none" w:sz="0" w:space="0" w:color="auto"/>
            <w:right w:val="none" w:sz="0" w:space="0" w:color="auto"/>
          </w:divBdr>
        </w:div>
        <w:div w:id="2095592118">
          <w:marLeft w:val="0"/>
          <w:marRight w:val="0"/>
          <w:marTop w:val="0"/>
          <w:marBottom w:val="0"/>
          <w:divBdr>
            <w:top w:val="none" w:sz="0" w:space="0" w:color="auto"/>
            <w:left w:val="none" w:sz="0" w:space="0" w:color="auto"/>
            <w:bottom w:val="none" w:sz="0" w:space="0" w:color="auto"/>
            <w:right w:val="none" w:sz="0" w:space="0" w:color="auto"/>
          </w:divBdr>
        </w:div>
        <w:div w:id="91779458">
          <w:marLeft w:val="0"/>
          <w:marRight w:val="0"/>
          <w:marTop w:val="0"/>
          <w:marBottom w:val="0"/>
          <w:divBdr>
            <w:top w:val="none" w:sz="0" w:space="0" w:color="auto"/>
            <w:left w:val="none" w:sz="0" w:space="0" w:color="auto"/>
            <w:bottom w:val="none" w:sz="0" w:space="0" w:color="auto"/>
            <w:right w:val="none" w:sz="0" w:space="0" w:color="auto"/>
          </w:divBdr>
        </w:div>
        <w:div w:id="77365217">
          <w:marLeft w:val="0"/>
          <w:marRight w:val="0"/>
          <w:marTop w:val="0"/>
          <w:marBottom w:val="0"/>
          <w:divBdr>
            <w:top w:val="none" w:sz="0" w:space="0" w:color="auto"/>
            <w:left w:val="none" w:sz="0" w:space="0" w:color="auto"/>
            <w:bottom w:val="none" w:sz="0" w:space="0" w:color="auto"/>
            <w:right w:val="none" w:sz="0" w:space="0" w:color="auto"/>
          </w:divBdr>
          <w:divsChild>
            <w:div w:id="909464001">
              <w:marLeft w:val="0"/>
              <w:marRight w:val="0"/>
              <w:marTop w:val="240"/>
              <w:marBottom w:val="240"/>
              <w:divBdr>
                <w:top w:val="none" w:sz="0" w:space="0" w:color="auto"/>
                <w:left w:val="none" w:sz="0" w:space="0" w:color="auto"/>
                <w:bottom w:val="none" w:sz="0" w:space="0" w:color="auto"/>
                <w:right w:val="none" w:sz="0" w:space="0" w:color="auto"/>
              </w:divBdr>
              <w:divsChild>
                <w:div w:id="1121343305">
                  <w:marLeft w:val="0"/>
                  <w:marRight w:val="0"/>
                  <w:marTop w:val="0"/>
                  <w:marBottom w:val="0"/>
                  <w:divBdr>
                    <w:top w:val="none" w:sz="0" w:space="0" w:color="auto"/>
                    <w:left w:val="none" w:sz="0" w:space="0" w:color="auto"/>
                    <w:bottom w:val="none" w:sz="0" w:space="0" w:color="auto"/>
                    <w:right w:val="none" w:sz="0" w:space="0" w:color="auto"/>
                  </w:divBdr>
                  <w:divsChild>
                    <w:div w:id="846863699">
                      <w:marLeft w:val="0"/>
                      <w:marRight w:val="0"/>
                      <w:marTop w:val="0"/>
                      <w:marBottom w:val="0"/>
                      <w:divBdr>
                        <w:top w:val="none" w:sz="0" w:space="0" w:color="auto"/>
                        <w:left w:val="none" w:sz="0" w:space="0" w:color="auto"/>
                        <w:bottom w:val="none" w:sz="0" w:space="0" w:color="auto"/>
                        <w:right w:val="none" w:sz="0" w:space="0" w:color="auto"/>
                      </w:divBdr>
                    </w:div>
                    <w:div w:id="208760725">
                      <w:marLeft w:val="0"/>
                      <w:marRight w:val="180"/>
                      <w:marTop w:val="0"/>
                      <w:marBottom w:val="0"/>
                      <w:divBdr>
                        <w:top w:val="none" w:sz="0" w:space="0" w:color="auto"/>
                        <w:left w:val="none" w:sz="0" w:space="0" w:color="auto"/>
                        <w:bottom w:val="none" w:sz="0" w:space="0" w:color="auto"/>
                        <w:right w:val="none" w:sz="0" w:space="0" w:color="auto"/>
                      </w:divBdr>
                    </w:div>
                    <w:div w:id="1505364882">
                      <w:marLeft w:val="0"/>
                      <w:marRight w:val="120"/>
                      <w:marTop w:val="0"/>
                      <w:marBottom w:val="180"/>
                      <w:divBdr>
                        <w:top w:val="none" w:sz="0" w:space="0" w:color="auto"/>
                        <w:left w:val="none" w:sz="0" w:space="0" w:color="auto"/>
                        <w:bottom w:val="none" w:sz="0" w:space="0" w:color="auto"/>
                        <w:right w:val="none" w:sz="0" w:space="0" w:color="auto"/>
                      </w:divBdr>
                    </w:div>
                    <w:div w:id="15769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566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gov.uk/government/publications/school-food-standards-resources-for-schools/allergy-guidance-for-schools?es_c=2A2201DFE31E9BCCD826C4B3240AFD31&amp;es_cl=FA54D4537DB607E143B8A3909603C060&amp;es_id=ph7%c2%a3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chool-food-standards-resources-for-schools/allergy-guidance-for-schools?es_c=2A2201DFE31E9BCCD826C4B3240AFD31&amp;es_cl=FA54D4537DB607E143B8A3909603C060&amp;es_id=ph7%c2%a3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BB17-A2C3-47BF-97E9-3B2F7561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Bollington St Johns Primary Head</cp:lastModifiedBy>
  <cp:revision>3</cp:revision>
  <cp:lastPrinted>2026-06-16T12:51:00Z</cp:lastPrinted>
  <dcterms:created xsi:type="dcterms:W3CDTF">2026-06-17T16:14:00Z</dcterms:created>
  <dcterms:modified xsi:type="dcterms:W3CDTF">2026-06-17T16:15:00Z</dcterms:modified>
  <cp:category/>
</cp:coreProperties>
</file>