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D3" w:rsidRDefault="005634D3" w:rsidP="00D8429F">
      <w:pPr>
        <w:pStyle w:val="Default"/>
        <w:rPr>
          <w:sz w:val="48"/>
          <w:szCs w:val="48"/>
        </w:rPr>
      </w:pPr>
      <w:r>
        <w:rPr>
          <w:sz w:val="48"/>
          <w:szCs w:val="48"/>
        </w:rPr>
        <w:t xml:space="preserve">Diarrhoea and vomiting illness </w:t>
      </w:r>
    </w:p>
    <w:p w:rsidR="00D8429F" w:rsidRPr="00D8429F" w:rsidRDefault="00D8429F" w:rsidP="00D8429F">
      <w:pPr>
        <w:pStyle w:val="Default"/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7"/>
        <w:gridCol w:w="3364"/>
        <w:gridCol w:w="3365"/>
      </w:tblGrid>
      <w:tr w:rsidR="005634D3" w:rsidTr="00BE16DD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3367" w:type="dxa"/>
          </w:tcPr>
          <w:p w:rsidR="005634D3" w:rsidRDefault="005634D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Infection or complaint </w:t>
            </w:r>
          </w:p>
        </w:tc>
        <w:tc>
          <w:tcPr>
            <w:tcW w:w="3364" w:type="dxa"/>
          </w:tcPr>
          <w:p w:rsidR="005634D3" w:rsidRDefault="005634D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Recommended period to be kept away from school, nursery or childminders </w:t>
            </w:r>
          </w:p>
        </w:tc>
        <w:tc>
          <w:tcPr>
            <w:tcW w:w="3365" w:type="dxa"/>
          </w:tcPr>
          <w:p w:rsidR="005634D3" w:rsidRDefault="005634D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Comments </w:t>
            </w:r>
          </w:p>
        </w:tc>
      </w:tr>
      <w:tr w:rsidR="00BE16DD" w:rsidTr="00BE16D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367" w:type="dxa"/>
          </w:tcPr>
          <w:p w:rsidR="00BE16DD" w:rsidRDefault="00BE1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Diarrhoea and/or vomiting </w:t>
            </w:r>
          </w:p>
        </w:tc>
        <w:tc>
          <w:tcPr>
            <w:tcW w:w="3364" w:type="dxa"/>
          </w:tcPr>
          <w:p w:rsidR="00BE16DD" w:rsidRDefault="00BE16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48 hours from last episode of diarrhoea or vomiting </w:t>
            </w:r>
          </w:p>
        </w:tc>
        <w:tc>
          <w:tcPr>
            <w:tcW w:w="3365" w:type="dxa"/>
          </w:tcPr>
          <w:p w:rsidR="00BE16DD" w:rsidRDefault="00BE16DD">
            <w:pPr>
              <w:pStyle w:val="Default"/>
              <w:rPr>
                <w:sz w:val="23"/>
                <w:szCs w:val="23"/>
              </w:rPr>
            </w:pPr>
          </w:p>
        </w:tc>
      </w:tr>
      <w:tr w:rsidR="005634D3" w:rsidTr="00BE16DD">
        <w:tblPrEx>
          <w:tblCellMar>
            <w:top w:w="0" w:type="dxa"/>
            <w:bottom w:w="0" w:type="dxa"/>
          </w:tblCellMar>
        </w:tblPrEx>
        <w:trPr>
          <w:trHeight w:val="1552"/>
        </w:trPr>
        <w:tc>
          <w:tcPr>
            <w:tcW w:w="3367" w:type="dxa"/>
          </w:tcPr>
          <w:p w:rsidR="005634D3" w:rsidRDefault="005634D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E. coli </w:t>
            </w:r>
            <w:r>
              <w:rPr>
                <w:sz w:val="23"/>
                <w:szCs w:val="23"/>
              </w:rPr>
              <w:t xml:space="preserve">O157 VTEC Typhoid* [and paratyphoid*] (enteric fever) </w:t>
            </w:r>
            <w:proofErr w:type="spellStart"/>
            <w:r>
              <w:rPr>
                <w:sz w:val="23"/>
                <w:szCs w:val="23"/>
              </w:rPr>
              <w:t>Shigella</w:t>
            </w:r>
            <w:proofErr w:type="spellEnd"/>
            <w:r>
              <w:rPr>
                <w:sz w:val="23"/>
                <w:szCs w:val="23"/>
              </w:rPr>
              <w:t xml:space="preserve"> (dysentery) </w:t>
            </w:r>
          </w:p>
        </w:tc>
        <w:tc>
          <w:tcPr>
            <w:tcW w:w="3364" w:type="dxa"/>
          </w:tcPr>
          <w:p w:rsidR="005634D3" w:rsidRDefault="005634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Should be excluded for 48 hours from the last episode of diarrhoea. Further exclusion may be required for some children until they are no longer excreting </w:t>
            </w:r>
          </w:p>
        </w:tc>
        <w:tc>
          <w:tcPr>
            <w:tcW w:w="3365" w:type="dxa"/>
          </w:tcPr>
          <w:p w:rsidR="005634D3" w:rsidRDefault="005634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Further exclusion is required for children aged five years or younger and those who have difficulty in adhering to hygiene practices. </w:t>
            </w:r>
          </w:p>
          <w:p w:rsidR="005634D3" w:rsidRDefault="005634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Children in these categories should be excluded until there is evidence of microbiological clearance. This guidance may also apply to some contacts </w:t>
            </w:r>
            <w:proofErr w:type="gramStart"/>
            <w:r>
              <w:rPr>
                <w:sz w:val="23"/>
                <w:szCs w:val="23"/>
              </w:rPr>
              <w:t>who</w:t>
            </w:r>
            <w:proofErr w:type="gramEnd"/>
            <w:r>
              <w:rPr>
                <w:sz w:val="23"/>
                <w:szCs w:val="23"/>
              </w:rPr>
              <w:t xml:space="preserve"> may also require microbiological clearance. Please consult your local PHE centre for further advice </w:t>
            </w:r>
          </w:p>
        </w:tc>
      </w:tr>
      <w:tr w:rsidR="005634D3" w:rsidTr="00BE16D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367" w:type="dxa"/>
          </w:tcPr>
          <w:p w:rsidR="005634D3" w:rsidRDefault="005634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Cryptosporidiosis </w:t>
            </w:r>
          </w:p>
        </w:tc>
        <w:tc>
          <w:tcPr>
            <w:tcW w:w="3364" w:type="dxa"/>
          </w:tcPr>
          <w:p w:rsidR="005634D3" w:rsidRDefault="005634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Exclude for 48 hours from the last episode of diarrhoea </w:t>
            </w:r>
          </w:p>
        </w:tc>
        <w:tc>
          <w:tcPr>
            <w:tcW w:w="3365" w:type="dxa"/>
          </w:tcPr>
          <w:p w:rsidR="005634D3" w:rsidRDefault="005634D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Exclusion from swimming is advisable for two weeks after the diarrhoea has settled </w:t>
            </w:r>
          </w:p>
        </w:tc>
      </w:tr>
    </w:tbl>
    <w:p w:rsidR="00D8429F" w:rsidRDefault="00D8429F" w:rsidP="005634D3"/>
    <w:sectPr w:rsidR="00D8429F" w:rsidSect="00D8429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429F"/>
    <w:rsid w:val="001B7E54"/>
    <w:rsid w:val="001D6D41"/>
    <w:rsid w:val="003C2875"/>
    <w:rsid w:val="003C65CD"/>
    <w:rsid w:val="005634D3"/>
    <w:rsid w:val="00635EDE"/>
    <w:rsid w:val="0068003C"/>
    <w:rsid w:val="00775AA6"/>
    <w:rsid w:val="008E5575"/>
    <w:rsid w:val="00BE16DD"/>
    <w:rsid w:val="00D8429F"/>
    <w:rsid w:val="00F0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42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2015-09-13T18:02:00Z</dcterms:created>
  <dcterms:modified xsi:type="dcterms:W3CDTF">2015-09-13T18:04:00Z</dcterms:modified>
</cp:coreProperties>
</file>