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1F8" w:rsidRPr="00585CFB" w:rsidRDefault="005511F8" w:rsidP="005511F8">
      <w:pPr>
        <w:jc w:val="center"/>
        <w:rPr>
          <w:b/>
          <w:color w:val="008000"/>
          <w:sz w:val="32"/>
          <w:szCs w:val="32"/>
          <w:u w:val="single"/>
        </w:rPr>
      </w:pPr>
      <w:r>
        <w:rPr>
          <w:b/>
          <w:noProof/>
          <w:color w:val="008000"/>
          <w:sz w:val="32"/>
          <w:szCs w:val="32"/>
          <w:u w:val="single"/>
          <w:lang w:eastAsia="en-GB"/>
        </w:rPr>
        <w:drawing>
          <wp:anchor distT="0" distB="0" distL="114300" distR="114300" simplePos="0" relativeHeight="251659264" behindDoc="1" locked="0" layoutInCell="1" allowOverlap="1" wp14:anchorId="0C9CCE17" wp14:editId="769B0186">
            <wp:simplePos x="0" y="0"/>
            <wp:positionH relativeFrom="column">
              <wp:posOffset>4575810</wp:posOffset>
            </wp:positionH>
            <wp:positionV relativeFrom="paragraph">
              <wp:posOffset>0</wp:posOffset>
            </wp:positionV>
            <wp:extent cx="1069340" cy="726440"/>
            <wp:effectExtent l="19050" t="0" r="0" b="0"/>
            <wp:wrapTight wrapText="bothSides">
              <wp:wrapPolygon edited="0">
                <wp:start x="-385" y="0"/>
                <wp:lineTo x="-385" y="20958"/>
                <wp:lineTo x="21549" y="20958"/>
                <wp:lineTo x="21549" y="0"/>
                <wp:lineTo x="-38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69340" cy="726440"/>
                    </a:xfrm>
                    <a:prstGeom prst="rect">
                      <a:avLst/>
                    </a:prstGeom>
                    <a:noFill/>
                    <a:ln w="9525">
                      <a:noFill/>
                      <a:miter lim="800000"/>
                      <a:headEnd/>
                      <a:tailEnd/>
                    </a:ln>
                  </pic:spPr>
                </pic:pic>
              </a:graphicData>
            </a:graphic>
          </wp:anchor>
        </w:drawing>
      </w:r>
      <w:r w:rsidRPr="00585CFB">
        <w:rPr>
          <w:b/>
          <w:color w:val="008000"/>
          <w:sz w:val="32"/>
          <w:szCs w:val="32"/>
          <w:u w:val="single"/>
        </w:rPr>
        <w:t xml:space="preserve">Styal </w:t>
      </w:r>
      <w:r>
        <w:rPr>
          <w:b/>
          <w:color w:val="008000"/>
          <w:sz w:val="32"/>
          <w:szCs w:val="32"/>
          <w:u w:val="single"/>
        </w:rPr>
        <w:t xml:space="preserve">Primary Mathematics </w:t>
      </w:r>
      <w:r w:rsidRPr="00585CFB">
        <w:rPr>
          <w:b/>
          <w:color w:val="008000"/>
          <w:sz w:val="32"/>
          <w:szCs w:val="32"/>
          <w:u w:val="single"/>
        </w:rPr>
        <w:t xml:space="preserve">Curriculum </w:t>
      </w:r>
    </w:p>
    <w:p w:rsidR="005511F8" w:rsidRPr="005511F8" w:rsidRDefault="005511F8" w:rsidP="005511F8">
      <w:pPr>
        <w:rPr>
          <w:rFonts w:ascii="Calibri" w:eastAsia="Calibri" w:hAnsi="Calibri" w:cs="Times New Roman"/>
          <w:b/>
          <w:color w:val="008000"/>
          <w:sz w:val="32"/>
          <w:szCs w:val="32"/>
          <w:u w:val="single"/>
        </w:rPr>
      </w:pPr>
      <w:r w:rsidRPr="005511F8">
        <w:rPr>
          <w:rFonts w:ascii="Calibri" w:eastAsia="Calibri" w:hAnsi="Calibri" w:cs="Times New Roman"/>
          <w:b/>
          <w:color w:val="008000"/>
          <w:sz w:val="32"/>
          <w:szCs w:val="32"/>
          <w:u w:val="single"/>
        </w:rPr>
        <w:t>Intent</w:t>
      </w:r>
    </w:p>
    <w:p w:rsidR="00533521" w:rsidRDefault="005511F8" w:rsidP="003C0564">
      <w:pPr>
        <w:rPr>
          <w:rFonts w:cstheme="minorHAnsi"/>
          <w:sz w:val="24"/>
          <w:szCs w:val="24"/>
        </w:rPr>
      </w:pPr>
      <w:r w:rsidRPr="005511F8">
        <w:rPr>
          <w:rFonts w:cstheme="minorHAnsi"/>
          <w:sz w:val="24"/>
          <w:szCs w:val="24"/>
        </w:rPr>
        <w:t xml:space="preserve">At </w:t>
      </w:r>
      <w:r w:rsidR="003C0564" w:rsidRPr="005511F8">
        <w:rPr>
          <w:rFonts w:cstheme="minorHAnsi"/>
          <w:sz w:val="24"/>
          <w:szCs w:val="24"/>
        </w:rPr>
        <w:t>Styal Primary School</w:t>
      </w:r>
      <w:r>
        <w:rPr>
          <w:rFonts w:cstheme="minorHAnsi"/>
          <w:sz w:val="24"/>
          <w:szCs w:val="24"/>
        </w:rPr>
        <w:t>,</w:t>
      </w:r>
      <w:r w:rsidR="003C0564" w:rsidRPr="005511F8">
        <w:rPr>
          <w:rFonts w:cstheme="minorHAnsi"/>
          <w:sz w:val="24"/>
          <w:szCs w:val="24"/>
        </w:rPr>
        <w:t xml:space="preserve"> </w:t>
      </w:r>
      <w:r w:rsidRPr="005511F8">
        <w:rPr>
          <w:rFonts w:cstheme="minorHAnsi"/>
          <w:sz w:val="24"/>
          <w:szCs w:val="24"/>
        </w:rPr>
        <w:t xml:space="preserve">we </w:t>
      </w:r>
      <w:r w:rsidR="003C0564" w:rsidRPr="005511F8">
        <w:rPr>
          <w:rFonts w:cstheme="minorHAnsi"/>
          <w:sz w:val="24"/>
          <w:szCs w:val="24"/>
        </w:rPr>
        <w:t xml:space="preserve">recognise the value that a high quality mathematics curriculum can offer to our pupils and the impact that it can have on their future lives. All pupils are entitled to a maths curriculum, enabling them to become competent and independent mathematicians. </w:t>
      </w:r>
      <w:r w:rsidRPr="005511F8">
        <w:rPr>
          <w:rFonts w:cstheme="minorHAnsi"/>
          <w:sz w:val="24"/>
          <w:szCs w:val="24"/>
        </w:rPr>
        <w:t xml:space="preserve">We want pupils to build a deep conceptual understanding of concepts which will enable them to apply their learning in different situations. </w:t>
      </w:r>
      <w:r>
        <w:rPr>
          <w:rFonts w:cstheme="minorHAnsi"/>
          <w:sz w:val="24"/>
          <w:szCs w:val="24"/>
        </w:rPr>
        <w:t xml:space="preserve">Styal Primary intends to support all children to reach their potential and meet age-related expectations. </w:t>
      </w:r>
    </w:p>
    <w:p w:rsidR="003C0564" w:rsidRPr="005511F8" w:rsidRDefault="005511F8" w:rsidP="003C0564">
      <w:pPr>
        <w:rPr>
          <w:rFonts w:cstheme="minorHAnsi"/>
          <w:sz w:val="24"/>
          <w:szCs w:val="24"/>
        </w:rPr>
      </w:pPr>
      <w:r w:rsidRPr="005511F8">
        <w:rPr>
          <w:rFonts w:cstheme="minorHAnsi"/>
          <w:sz w:val="24"/>
          <w:szCs w:val="24"/>
        </w:rPr>
        <w:t>When teaching mathematics at Styal, we intend to provide a curriculum which caters for the needs of all individuals</w:t>
      </w:r>
      <w:r w:rsidR="00533521">
        <w:rPr>
          <w:rFonts w:cstheme="minorHAnsi"/>
          <w:sz w:val="24"/>
          <w:szCs w:val="24"/>
        </w:rPr>
        <w:t xml:space="preserve">. </w:t>
      </w:r>
      <w:r>
        <w:rPr>
          <w:rFonts w:cstheme="minorHAnsi"/>
          <w:sz w:val="24"/>
          <w:szCs w:val="24"/>
        </w:rPr>
        <w:t xml:space="preserve"> Any children not achieving age-related will be closely monitored by the class teacher and Maths lead and interventions put into place. </w:t>
      </w:r>
    </w:p>
    <w:p w:rsidR="005511F8" w:rsidRPr="005511F8" w:rsidRDefault="005511F8" w:rsidP="005511F8">
      <w:pPr>
        <w:rPr>
          <w:rFonts w:ascii="Calibri" w:eastAsia="Calibri" w:hAnsi="Calibri" w:cs="Times New Roman"/>
          <w:b/>
          <w:color w:val="008000"/>
          <w:sz w:val="32"/>
          <w:szCs w:val="32"/>
          <w:u w:val="single"/>
        </w:rPr>
      </w:pPr>
      <w:r w:rsidRPr="005511F8">
        <w:rPr>
          <w:rFonts w:ascii="Calibri" w:eastAsia="Calibri" w:hAnsi="Calibri" w:cs="Times New Roman"/>
          <w:b/>
          <w:color w:val="008000"/>
          <w:sz w:val="32"/>
          <w:szCs w:val="32"/>
          <w:u w:val="single"/>
        </w:rPr>
        <w:t>Implementation</w:t>
      </w:r>
    </w:p>
    <w:p w:rsidR="003C0564" w:rsidRPr="005511F8" w:rsidRDefault="003C0564" w:rsidP="003C0564">
      <w:pPr>
        <w:rPr>
          <w:rFonts w:cstheme="minorHAnsi"/>
          <w:sz w:val="24"/>
          <w:szCs w:val="24"/>
        </w:rPr>
      </w:pPr>
      <w:r w:rsidRPr="005511F8">
        <w:rPr>
          <w:rFonts w:cstheme="minorHAnsi"/>
          <w:sz w:val="24"/>
          <w:szCs w:val="24"/>
        </w:rPr>
        <w:t xml:space="preserve">At Styal we help all children develop the skills and processes necessary to use Maths as part of their everyday lives. We deliver lessons that are </w:t>
      </w:r>
      <w:r w:rsidR="00541D35" w:rsidRPr="005511F8">
        <w:rPr>
          <w:rFonts w:cstheme="minorHAnsi"/>
          <w:sz w:val="24"/>
          <w:szCs w:val="24"/>
        </w:rPr>
        <w:t>accessible</w:t>
      </w:r>
      <w:r w:rsidRPr="005511F8">
        <w:rPr>
          <w:rFonts w:cstheme="minorHAnsi"/>
          <w:sz w:val="24"/>
          <w:szCs w:val="24"/>
        </w:rPr>
        <w:t xml:space="preserve"> </w:t>
      </w:r>
      <w:r w:rsidR="00540BE3" w:rsidRPr="005511F8">
        <w:rPr>
          <w:rFonts w:cstheme="minorHAnsi"/>
          <w:sz w:val="24"/>
          <w:szCs w:val="24"/>
        </w:rPr>
        <w:t xml:space="preserve">to all in our community </w:t>
      </w:r>
      <w:r w:rsidRPr="005511F8">
        <w:rPr>
          <w:rFonts w:cstheme="minorHAnsi"/>
          <w:sz w:val="24"/>
          <w:szCs w:val="24"/>
        </w:rPr>
        <w:t>and</w:t>
      </w:r>
      <w:r w:rsidR="00540BE3" w:rsidRPr="005511F8">
        <w:rPr>
          <w:rFonts w:cstheme="minorHAnsi"/>
          <w:sz w:val="24"/>
          <w:szCs w:val="24"/>
        </w:rPr>
        <w:t xml:space="preserve"> are</w:t>
      </w:r>
      <w:r w:rsidRPr="005511F8">
        <w:rPr>
          <w:rFonts w:cstheme="minorHAnsi"/>
          <w:sz w:val="24"/>
          <w:szCs w:val="24"/>
        </w:rPr>
        <w:t xml:space="preserve"> engaging</w:t>
      </w:r>
      <w:r w:rsidR="00540BE3" w:rsidRPr="005511F8">
        <w:rPr>
          <w:rFonts w:cstheme="minorHAnsi"/>
          <w:sz w:val="24"/>
          <w:szCs w:val="24"/>
        </w:rPr>
        <w:t xml:space="preserve">, whilst </w:t>
      </w:r>
      <w:r w:rsidRPr="005511F8">
        <w:rPr>
          <w:rFonts w:cstheme="minorHAnsi"/>
          <w:sz w:val="24"/>
          <w:szCs w:val="24"/>
        </w:rPr>
        <w:t>following Power Maths which is approve</w:t>
      </w:r>
      <w:r w:rsidR="005511F8" w:rsidRPr="005511F8">
        <w:rPr>
          <w:rFonts w:cstheme="minorHAnsi"/>
          <w:sz w:val="24"/>
          <w:szCs w:val="24"/>
        </w:rPr>
        <w:t>d</w:t>
      </w:r>
      <w:r w:rsidRPr="005511F8">
        <w:rPr>
          <w:rFonts w:cstheme="minorHAnsi"/>
          <w:sz w:val="24"/>
          <w:szCs w:val="24"/>
        </w:rPr>
        <w:t xml:space="preserve"> by the Department of Education. We teach skills through context, providing purpose and meaning, making mathematical experiences enjoyable, practical, relevant and realistic. This helps children to develop a positive attitude towards Maths and develop the ability to work independently with confidence in their work. </w:t>
      </w:r>
    </w:p>
    <w:p w:rsidR="00351263" w:rsidRDefault="003C0564" w:rsidP="003C0564">
      <w:pPr>
        <w:rPr>
          <w:rFonts w:cstheme="minorHAnsi"/>
          <w:sz w:val="24"/>
          <w:szCs w:val="24"/>
        </w:rPr>
      </w:pPr>
      <w:r w:rsidRPr="005511F8">
        <w:rPr>
          <w:rFonts w:cstheme="minorHAnsi"/>
          <w:sz w:val="24"/>
          <w:szCs w:val="24"/>
        </w:rPr>
        <w:t>We incorporate sustained levels of ch</w:t>
      </w:r>
      <w:r w:rsidR="00533521">
        <w:rPr>
          <w:rFonts w:cstheme="minorHAnsi"/>
          <w:sz w:val="24"/>
          <w:szCs w:val="24"/>
        </w:rPr>
        <w:t>allenge through varied and high-</w:t>
      </w:r>
      <w:r w:rsidRPr="005511F8">
        <w:rPr>
          <w:rFonts w:cstheme="minorHAnsi"/>
          <w:sz w:val="24"/>
          <w:szCs w:val="24"/>
        </w:rPr>
        <w:t xml:space="preserve">quality activities with a focus on fluency, reasoning and problem solving. </w:t>
      </w:r>
      <w:r w:rsidR="00351263">
        <w:rPr>
          <w:rFonts w:cstheme="minorHAnsi"/>
          <w:sz w:val="24"/>
          <w:szCs w:val="24"/>
        </w:rPr>
        <w:t>Fluency activities are practiced daily at the start of each day.</w:t>
      </w:r>
      <w:bookmarkStart w:id="0" w:name="_GoBack"/>
      <w:bookmarkEnd w:id="0"/>
    </w:p>
    <w:p w:rsidR="005511F8" w:rsidRDefault="003C0564" w:rsidP="003C0564">
      <w:pPr>
        <w:rPr>
          <w:rFonts w:cstheme="minorHAnsi"/>
          <w:sz w:val="24"/>
          <w:szCs w:val="24"/>
        </w:rPr>
      </w:pPr>
      <w:r w:rsidRPr="005511F8">
        <w:rPr>
          <w:rFonts w:cstheme="minorHAnsi"/>
          <w:sz w:val="24"/>
          <w:szCs w:val="24"/>
        </w:rPr>
        <w:t xml:space="preserve">Pupils are required to explore maths in depth, using mathematical vocabulary to reason and explain their workings. </w:t>
      </w:r>
    </w:p>
    <w:p w:rsidR="003C0564" w:rsidRPr="005511F8" w:rsidRDefault="005511F8" w:rsidP="003C0564">
      <w:pPr>
        <w:rPr>
          <w:rFonts w:cstheme="minorHAnsi"/>
          <w:sz w:val="24"/>
          <w:szCs w:val="24"/>
        </w:rPr>
      </w:pPr>
      <w:r w:rsidRPr="005511F8">
        <w:rPr>
          <w:rFonts w:cstheme="minorHAnsi"/>
          <w:sz w:val="24"/>
          <w:szCs w:val="24"/>
        </w:rPr>
        <w:t>Through mathematical talk, children will develop the ability to articulate, discuss and explain their thinking. We will provide the children with the necessary resources to allow all children to access the curriculum and encourage them to use this where appropriate to explain their logic and reasoning.</w:t>
      </w:r>
    </w:p>
    <w:p w:rsidR="003C0564" w:rsidRDefault="003C0564" w:rsidP="003C0564">
      <w:pPr>
        <w:rPr>
          <w:rFonts w:ascii="SassoonPrimaryInfant" w:hAnsi="SassoonPrimaryInfant"/>
          <w:sz w:val="28"/>
          <w:szCs w:val="28"/>
        </w:rPr>
      </w:pPr>
      <w:r w:rsidRPr="005511F8">
        <w:rPr>
          <w:rFonts w:cstheme="minorHAnsi"/>
          <w:sz w:val="24"/>
          <w:szCs w:val="24"/>
        </w:rPr>
        <w:t xml:space="preserve">A wide range of mathematical resources are used and pupils are taught to show their workings in a concrete fashion, before establishing ways of pictorially and formally representing their understanding. </w:t>
      </w:r>
      <w:r w:rsidR="00533521">
        <w:rPr>
          <w:rFonts w:cstheme="minorHAnsi"/>
          <w:sz w:val="24"/>
          <w:szCs w:val="24"/>
        </w:rPr>
        <w:t>Our mastery curriculum ensure that the children</w:t>
      </w:r>
      <w:r w:rsidRPr="005511F8">
        <w:rPr>
          <w:rFonts w:cstheme="minorHAnsi"/>
          <w:sz w:val="24"/>
          <w:szCs w:val="24"/>
        </w:rPr>
        <w:t xml:space="preserve"> are taught to explain their choice of methods and develop their mathematic</w:t>
      </w:r>
      <w:r w:rsidR="00540BE3" w:rsidRPr="005511F8">
        <w:rPr>
          <w:rFonts w:cstheme="minorHAnsi"/>
          <w:sz w:val="24"/>
          <w:szCs w:val="24"/>
        </w:rPr>
        <w:t>al reasoning skills. We foster resilience and accept that mistakes are</w:t>
      </w:r>
      <w:r w:rsidRPr="005511F8">
        <w:rPr>
          <w:rFonts w:cstheme="minorHAnsi"/>
          <w:sz w:val="24"/>
          <w:szCs w:val="24"/>
        </w:rPr>
        <w:t xml:space="preserve"> often a necessary step in learning. Our classes have an ethos where it is ok to make mistakes</w:t>
      </w:r>
      <w:r w:rsidR="00540BE3" w:rsidRPr="005511F8">
        <w:rPr>
          <w:rFonts w:cstheme="minorHAnsi"/>
          <w:sz w:val="24"/>
          <w:szCs w:val="24"/>
        </w:rPr>
        <w:t xml:space="preserve"> and we can learn from them</w:t>
      </w:r>
      <w:r w:rsidRPr="005511F8">
        <w:rPr>
          <w:rFonts w:cstheme="minorHAnsi"/>
          <w:sz w:val="24"/>
          <w:szCs w:val="24"/>
        </w:rPr>
        <w:t>.</w:t>
      </w:r>
      <w:r>
        <w:rPr>
          <w:rFonts w:ascii="SassoonPrimaryInfant" w:hAnsi="SassoonPrimaryInfant"/>
          <w:sz w:val="28"/>
          <w:szCs w:val="28"/>
        </w:rPr>
        <w:t xml:space="preserve"> </w:t>
      </w:r>
    </w:p>
    <w:tbl>
      <w:tblPr>
        <w:tblStyle w:val="TableGrid"/>
        <w:tblW w:w="9176" w:type="dxa"/>
        <w:tblLook w:val="04A0" w:firstRow="1" w:lastRow="0" w:firstColumn="1" w:lastColumn="0" w:noHBand="0" w:noVBand="1"/>
      </w:tblPr>
      <w:tblGrid>
        <w:gridCol w:w="1835"/>
        <w:gridCol w:w="1835"/>
        <w:gridCol w:w="1835"/>
        <w:gridCol w:w="1835"/>
        <w:gridCol w:w="1836"/>
      </w:tblGrid>
      <w:tr w:rsidR="004D18A0" w:rsidTr="00621C15">
        <w:trPr>
          <w:trHeight w:val="611"/>
        </w:trPr>
        <w:tc>
          <w:tcPr>
            <w:tcW w:w="1835" w:type="dxa"/>
            <w:vAlign w:val="center"/>
          </w:tcPr>
          <w:p w:rsidR="004D18A0" w:rsidRPr="004D18A0" w:rsidRDefault="004D18A0" w:rsidP="00621C15">
            <w:pPr>
              <w:spacing w:line="360" w:lineRule="auto"/>
              <w:jc w:val="center"/>
              <w:rPr>
                <w:rFonts w:cstheme="minorHAnsi"/>
              </w:rPr>
            </w:pPr>
          </w:p>
        </w:tc>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Reception</w:t>
            </w:r>
          </w:p>
        </w:tc>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Year 1/2</w:t>
            </w:r>
          </w:p>
        </w:tc>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Year 3/4</w:t>
            </w:r>
          </w:p>
        </w:tc>
        <w:tc>
          <w:tcPr>
            <w:tcW w:w="1836" w:type="dxa"/>
            <w:vAlign w:val="center"/>
          </w:tcPr>
          <w:p w:rsidR="004D18A0" w:rsidRPr="004D18A0" w:rsidRDefault="004D18A0" w:rsidP="00621C15">
            <w:pPr>
              <w:spacing w:line="360" w:lineRule="auto"/>
              <w:jc w:val="center"/>
              <w:rPr>
                <w:rFonts w:cstheme="minorHAnsi"/>
              </w:rPr>
            </w:pPr>
            <w:r w:rsidRPr="004D18A0">
              <w:rPr>
                <w:rFonts w:cstheme="minorHAnsi"/>
              </w:rPr>
              <w:t>Year 5/6</w:t>
            </w:r>
          </w:p>
        </w:tc>
      </w:tr>
      <w:tr w:rsidR="004D18A0" w:rsidTr="00621C15">
        <w:trPr>
          <w:trHeight w:val="611"/>
        </w:trPr>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Autumn</w:t>
            </w:r>
          </w:p>
        </w:tc>
        <w:tc>
          <w:tcPr>
            <w:tcW w:w="1835" w:type="dxa"/>
            <w:vAlign w:val="center"/>
          </w:tcPr>
          <w:p w:rsidR="0085458E" w:rsidRDefault="0085458E" w:rsidP="0085458E">
            <w:pPr>
              <w:spacing w:line="360" w:lineRule="auto"/>
              <w:jc w:val="center"/>
              <w:rPr>
                <w:rFonts w:cstheme="minorHAnsi"/>
              </w:rPr>
            </w:pPr>
            <w:r>
              <w:rPr>
                <w:rFonts w:cstheme="minorHAnsi"/>
              </w:rPr>
              <w:t>Place value to 5</w:t>
            </w:r>
          </w:p>
          <w:p w:rsidR="0085458E" w:rsidRDefault="0085458E" w:rsidP="0085458E">
            <w:pPr>
              <w:spacing w:line="360" w:lineRule="auto"/>
              <w:jc w:val="center"/>
              <w:rPr>
                <w:rFonts w:cstheme="minorHAnsi"/>
              </w:rPr>
            </w:pPr>
            <w:r w:rsidRPr="004D18A0">
              <w:rPr>
                <w:rFonts w:cstheme="minorHAnsi"/>
              </w:rPr>
              <w:lastRenderedPageBreak/>
              <w:t>+ and –</w:t>
            </w:r>
          </w:p>
          <w:p w:rsidR="0085458E" w:rsidRDefault="0085458E" w:rsidP="0085458E">
            <w:pPr>
              <w:spacing w:line="360" w:lineRule="auto"/>
              <w:jc w:val="center"/>
              <w:rPr>
                <w:rFonts w:cstheme="minorHAnsi"/>
              </w:rPr>
            </w:pPr>
            <w:r>
              <w:rPr>
                <w:rFonts w:cstheme="minorHAnsi"/>
              </w:rPr>
              <w:t>Comparing groups to 5</w:t>
            </w:r>
          </w:p>
          <w:p w:rsidR="0085458E" w:rsidRPr="004D18A0" w:rsidRDefault="0085458E" w:rsidP="0085458E">
            <w:pPr>
              <w:spacing w:line="360" w:lineRule="auto"/>
              <w:jc w:val="center"/>
              <w:rPr>
                <w:rFonts w:cstheme="minorHAnsi"/>
              </w:rPr>
            </w:pPr>
            <w:r>
              <w:rPr>
                <w:rFonts w:cstheme="minorHAnsi"/>
              </w:rPr>
              <w:t>Measures- time</w:t>
            </w:r>
          </w:p>
          <w:p w:rsidR="004D18A0" w:rsidRDefault="004D18A0" w:rsidP="00621C15">
            <w:pPr>
              <w:spacing w:line="360" w:lineRule="auto"/>
              <w:jc w:val="center"/>
              <w:rPr>
                <w:rFonts w:cstheme="minorHAnsi"/>
              </w:rPr>
            </w:pPr>
          </w:p>
          <w:p w:rsidR="0085458E" w:rsidRPr="004D18A0" w:rsidRDefault="0085458E" w:rsidP="00621C15">
            <w:pPr>
              <w:spacing w:line="360" w:lineRule="auto"/>
              <w:jc w:val="center"/>
              <w:rPr>
                <w:rFonts w:cstheme="minorHAnsi"/>
              </w:rPr>
            </w:pPr>
          </w:p>
        </w:tc>
        <w:tc>
          <w:tcPr>
            <w:tcW w:w="1835" w:type="dxa"/>
            <w:vAlign w:val="center"/>
          </w:tcPr>
          <w:p w:rsidR="004D18A0" w:rsidRPr="004D18A0" w:rsidRDefault="004D18A0" w:rsidP="004D18A0">
            <w:pPr>
              <w:spacing w:line="360" w:lineRule="auto"/>
              <w:jc w:val="center"/>
              <w:rPr>
                <w:rFonts w:cstheme="minorHAnsi"/>
              </w:rPr>
            </w:pPr>
            <w:r w:rsidRPr="004D18A0">
              <w:rPr>
                <w:rFonts w:cstheme="minorHAnsi"/>
              </w:rPr>
              <w:lastRenderedPageBreak/>
              <w:t>Place Value</w:t>
            </w:r>
          </w:p>
          <w:p w:rsidR="004D18A0" w:rsidRPr="004D18A0" w:rsidRDefault="004D18A0" w:rsidP="004D18A0">
            <w:pPr>
              <w:spacing w:line="360" w:lineRule="auto"/>
              <w:jc w:val="center"/>
              <w:rPr>
                <w:rFonts w:cstheme="minorHAnsi"/>
              </w:rPr>
            </w:pPr>
            <w:r w:rsidRPr="004D18A0">
              <w:rPr>
                <w:rFonts w:cstheme="minorHAnsi"/>
              </w:rPr>
              <w:lastRenderedPageBreak/>
              <w:t>+ and –</w:t>
            </w:r>
          </w:p>
          <w:p w:rsidR="004D18A0" w:rsidRPr="004D18A0" w:rsidRDefault="004D18A0" w:rsidP="004D18A0">
            <w:pPr>
              <w:spacing w:line="360" w:lineRule="auto"/>
              <w:jc w:val="center"/>
              <w:rPr>
                <w:rFonts w:cstheme="minorHAnsi"/>
              </w:rPr>
            </w:pPr>
            <w:r w:rsidRPr="004D18A0">
              <w:rPr>
                <w:rFonts w:cstheme="minorHAnsi"/>
              </w:rPr>
              <w:t>Shape</w:t>
            </w:r>
          </w:p>
        </w:tc>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lastRenderedPageBreak/>
              <w:t>Place Value</w:t>
            </w:r>
          </w:p>
          <w:p w:rsidR="004D18A0" w:rsidRPr="004D18A0" w:rsidRDefault="004D18A0" w:rsidP="00621C15">
            <w:pPr>
              <w:spacing w:line="360" w:lineRule="auto"/>
              <w:jc w:val="center"/>
              <w:rPr>
                <w:rFonts w:cstheme="minorHAnsi"/>
              </w:rPr>
            </w:pPr>
            <w:r w:rsidRPr="004D18A0">
              <w:rPr>
                <w:rFonts w:cstheme="minorHAnsi"/>
              </w:rPr>
              <w:lastRenderedPageBreak/>
              <w:t>4 Operations</w:t>
            </w:r>
          </w:p>
        </w:tc>
        <w:tc>
          <w:tcPr>
            <w:tcW w:w="1836" w:type="dxa"/>
            <w:vAlign w:val="center"/>
          </w:tcPr>
          <w:p w:rsidR="004D18A0" w:rsidRPr="004D18A0" w:rsidRDefault="004D18A0" w:rsidP="004D18A0">
            <w:pPr>
              <w:spacing w:line="360" w:lineRule="auto"/>
              <w:jc w:val="center"/>
              <w:rPr>
                <w:rFonts w:cstheme="minorHAnsi"/>
              </w:rPr>
            </w:pPr>
            <w:r w:rsidRPr="004D18A0">
              <w:rPr>
                <w:rFonts w:cstheme="minorHAnsi"/>
              </w:rPr>
              <w:lastRenderedPageBreak/>
              <w:t>Place Value</w:t>
            </w:r>
          </w:p>
          <w:p w:rsidR="004D18A0" w:rsidRPr="004D18A0" w:rsidRDefault="004D18A0" w:rsidP="004D18A0">
            <w:pPr>
              <w:spacing w:line="360" w:lineRule="auto"/>
              <w:jc w:val="center"/>
              <w:rPr>
                <w:rFonts w:cstheme="minorHAnsi"/>
              </w:rPr>
            </w:pPr>
            <w:r w:rsidRPr="004D18A0">
              <w:rPr>
                <w:rFonts w:cstheme="minorHAnsi"/>
              </w:rPr>
              <w:lastRenderedPageBreak/>
              <w:t>4 Operations</w:t>
            </w:r>
          </w:p>
        </w:tc>
      </w:tr>
      <w:tr w:rsidR="004D18A0" w:rsidTr="00621C15">
        <w:trPr>
          <w:trHeight w:val="629"/>
        </w:trPr>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Spring</w:t>
            </w:r>
          </w:p>
        </w:tc>
        <w:tc>
          <w:tcPr>
            <w:tcW w:w="1835" w:type="dxa"/>
            <w:vAlign w:val="center"/>
          </w:tcPr>
          <w:p w:rsidR="0085458E" w:rsidRDefault="0085458E" w:rsidP="0085458E">
            <w:pPr>
              <w:spacing w:line="360" w:lineRule="auto"/>
              <w:jc w:val="center"/>
              <w:rPr>
                <w:rFonts w:cstheme="minorHAnsi"/>
              </w:rPr>
            </w:pPr>
            <w:r>
              <w:rPr>
                <w:rFonts w:cstheme="minorHAnsi"/>
              </w:rPr>
              <w:t>Place value to 10</w:t>
            </w:r>
          </w:p>
          <w:p w:rsidR="0085458E" w:rsidRDefault="0085458E" w:rsidP="0085458E">
            <w:pPr>
              <w:spacing w:line="360" w:lineRule="auto"/>
              <w:jc w:val="center"/>
              <w:rPr>
                <w:rFonts w:cstheme="minorHAnsi"/>
              </w:rPr>
            </w:pPr>
            <w:r w:rsidRPr="004D18A0">
              <w:rPr>
                <w:rFonts w:cstheme="minorHAnsi"/>
              </w:rPr>
              <w:t>+ and –</w:t>
            </w:r>
          </w:p>
          <w:p w:rsidR="0085458E" w:rsidRDefault="0085458E" w:rsidP="0085458E">
            <w:pPr>
              <w:spacing w:line="360" w:lineRule="auto"/>
              <w:jc w:val="center"/>
              <w:rPr>
                <w:rFonts w:cstheme="minorHAnsi"/>
              </w:rPr>
            </w:pPr>
            <w:r>
              <w:rPr>
                <w:rFonts w:cstheme="minorHAnsi"/>
              </w:rPr>
              <w:t>Comparing groups to 10</w:t>
            </w:r>
          </w:p>
          <w:p w:rsidR="004D18A0" w:rsidRPr="004D18A0" w:rsidRDefault="0085458E" w:rsidP="0085458E">
            <w:pPr>
              <w:spacing w:line="360" w:lineRule="auto"/>
              <w:jc w:val="center"/>
              <w:rPr>
                <w:rFonts w:cstheme="minorHAnsi"/>
              </w:rPr>
            </w:pPr>
            <w:r>
              <w:rPr>
                <w:rFonts w:cstheme="minorHAnsi"/>
              </w:rPr>
              <w:t>Shape and space</w:t>
            </w:r>
          </w:p>
        </w:tc>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 xml:space="preserve">x and ÷ </w:t>
            </w:r>
          </w:p>
          <w:p w:rsidR="004D18A0" w:rsidRPr="004D18A0" w:rsidRDefault="004D18A0" w:rsidP="00621C15">
            <w:pPr>
              <w:spacing w:line="360" w:lineRule="auto"/>
              <w:jc w:val="center"/>
              <w:rPr>
                <w:rFonts w:cstheme="minorHAnsi"/>
              </w:rPr>
            </w:pPr>
            <w:r w:rsidRPr="004D18A0">
              <w:rPr>
                <w:rFonts w:cstheme="minorHAnsi"/>
              </w:rPr>
              <w:t>Place value statistics</w:t>
            </w:r>
          </w:p>
          <w:p w:rsidR="004D18A0" w:rsidRPr="004D18A0" w:rsidRDefault="004D18A0" w:rsidP="00621C15">
            <w:pPr>
              <w:spacing w:line="360" w:lineRule="auto"/>
              <w:jc w:val="center"/>
              <w:rPr>
                <w:rFonts w:cstheme="minorHAnsi"/>
              </w:rPr>
            </w:pPr>
            <w:r w:rsidRPr="004D18A0">
              <w:rPr>
                <w:rFonts w:cstheme="minorHAnsi"/>
              </w:rPr>
              <w:t xml:space="preserve">Length and height </w:t>
            </w:r>
          </w:p>
          <w:p w:rsidR="004D18A0" w:rsidRPr="004D18A0" w:rsidRDefault="004D18A0" w:rsidP="00621C15">
            <w:pPr>
              <w:spacing w:line="360" w:lineRule="auto"/>
              <w:jc w:val="center"/>
              <w:rPr>
                <w:rFonts w:cstheme="minorHAnsi"/>
              </w:rPr>
            </w:pPr>
            <w:r w:rsidRPr="004D18A0">
              <w:rPr>
                <w:rFonts w:cstheme="minorHAnsi"/>
              </w:rPr>
              <w:t>fractions</w:t>
            </w:r>
          </w:p>
        </w:tc>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Calculations</w:t>
            </w:r>
          </w:p>
          <w:p w:rsidR="004D18A0" w:rsidRPr="004D18A0" w:rsidRDefault="004D18A0" w:rsidP="00621C15">
            <w:pPr>
              <w:spacing w:line="360" w:lineRule="auto"/>
              <w:jc w:val="center"/>
              <w:rPr>
                <w:rFonts w:cstheme="minorHAnsi"/>
              </w:rPr>
            </w:pPr>
            <w:r w:rsidRPr="004D18A0">
              <w:rPr>
                <w:rFonts w:cstheme="minorHAnsi"/>
              </w:rPr>
              <w:t>Fractions Length, Perimeter and Area</w:t>
            </w:r>
          </w:p>
          <w:p w:rsidR="004D18A0" w:rsidRPr="004D18A0" w:rsidRDefault="004D18A0" w:rsidP="004D18A0">
            <w:pPr>
              <w:spacing w:line="360" w:lineRule="auto"/>
              <w:jc w:val="center"/>
              <w:rPr>
                <w:rFonts w:cstheme="minorHAnsi"/>
              </w:rPr>
            </w:pPr>
            <w:r w:rsidRPr="004D18A0">
              <w:rPr>
                <w:rFonts w:cstheme="minorHAnsi"/>
              </w:rPr>
              <w:t>Mass</w:t>
            </w:r>
          </w:p>
          <w:p w:rsidR="004D18A0" w:rsidRPr="004D18A0" w:rsidRDefault="004D18A0" w:rsidP="004D18A0">
            <w:pPr>
              <w:spacing w:line="360" w:lineRule="auto"/>
              <w:jc w:val="center"/>
              <w:rPr>
                <w:rFonts w:cstheme="minorHAnsi"/>
              </w:rPr>
            </w:pPr>
            <w:r w:rsidRPr="004D18A0">
              <w:rPr>
                <w:rFonts w:cstheme="minorHAnsi"/>
              </w:rPr>
              <w:t>Capacity</w:t>
            </w:r>
          </w:p>
        </w:tc>
        <w:tc>
          <w:tcPr>
            <w:tcW w:w="1836" w:type="dxa"/>
            <w:vAlign w:val="center"/>
          </w:tcPr>
          <w:p w:rsidR="004D18A0" w:rsidRPr="004D18A0" w:rsidRDefault="004D18A0" w:rsidP="00621C15">
            <w:pPr>
              <w:jc w:val="center"/>
              <w:rPr>
                <w:rFonts w:cstheme="minorHAnsi"/>
              </w:rPr>
            </w:pPr>
            <w:r w:rsidRPr="004D18A0">
              <w:rPr>
                <w:rFonts w:cstheme="minorHAnsi"/>
              </w:rPr>
              <w:t>Fractions, Decimals and Percentages</w:t>
            </w:r>
          </w:p>
          <w:p w:rsidR="004D18A0" w:rsidRPr="004D18A0" w:rsidRDefault="004D18A0" w:rsidP="00621C15">
            <w:pPr>
              <w:jc w:val="center"/>
              <w:rPr>
                <w:rFonts w:cstheme="minorHAnsi"/>
              </w:rPr>
            </w:pPr>
            <w:r w:rsidRPr="004D18A0">
              <w:rPr>
                <w:rFonts w:cstheme="minorHAnsi"/>
              </w:rPr>
              <w:t>Co-ordinates</w:t>
            </w:r>
          </w:p>
        </w:tc>
      </w:tr>
      <w:tr w:rsidR="004D18A0" w:rsidTr="00621C15">
        <w:trPr>
          <w:trHeight w:val="611"/>
        </w:trPr>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Summer</w:t>
            </w:r>
          </w:p>
        </w:tc>
        <w:tc>
          <w:tcPr>
            <w:tcW w:w="1835" w:type="dxa"/>
            <w:vAlign w:val="center"/>
          </w:tcPr>
          <w:p w:rsidR="0085458E" w:rsidRDefault="0085458E" w:rsidP="00621C15">
            <w:pPr>
              <w:spacing w:line="360" w:lineRule="auto"/>
              <w:jc w:val="center"/>
              <w:rPr>
                <w:rFonts w:cstheme="minorHAnsi"/>
              </w:rPr>
            </w:pPr>
            <w:r>
              <w:rPr>
                <w:rFonts w:cstheme="minorHAnsi"/>
              </w:rPr>
              <w:t>Place value to 20</w:t>
            </w:r>
          </w:p>
          <w:p w:rsidR="0085458E" w:rsidRDefault="0085458E" w:rsidP="00621C15">
            <w:pPr>
              <w:spacing w:line="360" w:lineRule="auto"/>
              <w:jc w:val="center"/>
              <w:rPr>
                <w:rFonts w:cstheme="minorHAnsi"/>
              </w:rPr>
            </w:pPr>
            <w:r>
              <w:rPr>
                <w:rFonts w:cstheme="minorHAnsi"/>
              </w:rPr>
              <w:t>Counting on and back</w:t>
            </w:r>
          </w:p>
          <w:p w:rsidR="0085458E" w:rsidRDefault="0085458E" w:rsidP="0085458E">
            <w:pPr>
              <w:spacing w:line="360" w:lineRule="auto"/>
              <w:jc w:val="center"/>
              <w:rPr>
                <w:rFonts w:cstheme="minorHAnsi"/>
              </w:rPr>
            </w:pPr>
            <w:r>
              <w:rPr>
                <w:rFonts w:cstheme="minorHAnsi"/>
              </w:rPr>
              <w:t>Exploring patterns</w:t>
            </w:r>
          </w:p>
          <w:p w:rsidR="0085458E" w:rsidRPr="004D18A0" w:rsidRDefault="0085458E" w:rsidP="0085458E">
            <w:pPr>
              <w:spacing w:line="360" w:lineRule="auto"/>
              <w:jc w:val="center"/>
              <w:rPr>
                <w:rFonts w:cstheme="minorHAnsi"/>
              </w:rPr>
            </w:pPr>
            <w:r w:rsidRPr="004D18A0">
              <w:rPr>
                <w:rFonts w:cstheme="minorHAnsi"/>
              </w:rPr>
              <w:t xml:space="preserve"> x and ÷ </w:t>
            </w:r>
          </w:p>
          <w:p w:rsidR="004D18A0" w:rsidRDefault="004D18A0" w:rsidP="00621C15">
            <w:pPr>
              <w:spacing w:line="360" w:lineRule="auto"/>
              <w:jc w:val="center"/>
              <w:rPr>
                <w:rFonts w:cstheme="minorHAnsi"/>
              </w:rPr>
            </w:pPr>
          </w:p>
          <w:p w:rsidR="0085458E" w:rsidRPr="004D18A0" w:rsidRDefault="0085458E" w:rsidP="00621C15">
            <w:pPr>
              <w:spacing w:line="360" w:lineRule="auto"/>
              <w:jc w:val="center"/>
              <w:rPr>
                <w:rFonts w:cstheme="minorHAnsi"/>
              </w:rPr>
            </w:pPr>
          </w:p>
        </w:tc>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 xml:space="preserve">Fractions money </w:t>
            </w:r>
          </w:p>
          <w:p w:rsidR="004D18A0" w:rsidRPr="004D18A0" w:rsidRDefault="004D18A0" w:rsidP="00621C15">
            <w:pPr>
              <w:spacing w:line="360" w:lineRule="auto"/>
              <w:jc w:val="center"/>
              <w:rPr>
                <w:rFonts w:cstheme="minorHAnsi"/>
              </w:rPr>
            </w:pPr>
            <w:r w:rsidRPr="004D18A0">
              <w:rPr>
                <w:rFonts w:cstheme="minorHAnsi"/>
              </w:rPr>
              <w:t>Position and Direction</w:t>
            </w:r>
          </w:p>
          <w:p w:rsidR="004D18A0" w:rsidRPr="004D18A0" w:rsidRDefault="004D18A0" w:rsidP="00621C15">
            <w:pPr>
              <w:spacing w:line="360" w:lineRule="auto"/>
              <w:jc w:val="center"/>
              <w:rPr>
                <w:rFonts w:cstheme="minorHAnsi"/>
              </w:rPr>
            </w:pPr>
            <w:r w:rsidRPr="004D18A0">
              <w:rPr>
                <w:rFonts w:cstheme="minorHAnsi"/>
              </w:rPr>
              <w:t>Mass capacity and volume</w:t>
            </w:r>
          </w:p>
        </w:tc>
        <w:tc>
          <w:tcPr>
            <w:tcW w:w="1835" w:type="dxa"/>
            <w:vAlign w:val="center"/>
          </w:tcPr>
          <w:p w:rsidR="004D18A0" w:rsidRPr="004D18A0" w:rsidRDefault="004D18A0" w:rsidP="00621C15">
            <w:pPr>
              <w:spacing w:line="360" w:lineRule="auto"/>
              <w:jc w:val="center"/>
              <w:rPr>
                <w:rFonts w:cstheme="minorHAnsi"/>
              </w:rPr>
            </w:pPr>
            <w:r w:rsidRPr="004D18A0">
              <w:rPr>
                <w:rFonts w:cstheme="minorHAnsi"/>
              </w:rPr>
              <w:t>Decimals</w:t>
            </w:r>
          </w:p>
          <w:p w:rsidR="004D18A0" w:rsidRPr="004D18A0" w:rsidRDefault="004D18A0" w:rsidP="00621C15">
            <w:pPr>
              <w:spacing w:line="360" w:lineRule="auto"/>
              <w:jc w:val="center"/>
              <w:rPr>
                <w:rFonts w:cstheme="minorHAnsi"/>
              </w:rPr>
            </w:pPr>
            <w:r w:rsidRPr="004D18A0">
              <w:rPr>
                <w:rFonts w:cstheme="minorHAnsi"/>
              </w:rPr>
              <w:t>Time</w:t>
            </w:r>
          </w:p>
          <w:p w:rsidR="004D18A0" w:rsidRPr="004D18A0" w:rsidRDefault="004D18A0" w:rsidP="00621C15">
            <w:pPr>
              <w:spacing w:line="360" w:lineRule="auto"/>
              <w:jc w:val="center"/>
              <w:rPr>
                <w:rFonts w:cstheme="minorHAnsi"/>
              </w:rPr>
            </w:pPr>
            <w:r w:rsidRPr="004D18A0">
              <w:rPr>
                <w:rFonts w:cstheme="minorHAnsi"/>
              </w:rPr>
              <w:t>Statistics</w:t>
            </w:r>
          </w:p>
          <w:p w:rsidR="004D18A0" w:rsidRPr="004D18A0" w:rsidRDefault="004D18A0" w:rsidP="00621C15">
            <w:pPr>
              <w:spacing w:line="360" w:lineRule="auto"/>
              <w:jc w:val="center"/>
              <w:rPr>
                <w:rFonts w:cstheme="minorHAnsi"/>
              </w:rPr>
            </w:pPr>
            <w:r w:rsidRPr="004D18A0">
              <w:rPr>
                <w:rFonts w:cstheme="minorHAnsi"/>
              </w:rPr>
              <w:t>shape</w:t>
            </w:r>
          </w:p>
        </w:tc>
        <w:tc>
          <w:tcPr>
            <w:tcW w:w="1836" w:type="dxa"/>
            <w:vAlign w:val="center"/>
          </w:tcPr>
          <w:p w:rsidR="004D18A0" w:rsidRPr="004D18A0" w:rsidRDefault="004D18A0" w:rsidP="00621C15">
            <w:pPr>
              <w:jc w:val="center"/>
              <w:rPr>
                <w:rFonts w:cstheme="minorHAnsi"/>
              </w:rPr>
            </w:pPr>
            <w:r w:rsidRPr="004D18A0">
              <w:rPr>
                <w:rFonts w:cstheme="minorHAnsi"/>
              </w:rPr>
              <w:t>Shape, Space and Measure</w:t>
            </w:r>
          </w:p>
          <w:p w:rsidR="004D18A0" w:rsidRPr="004D18A0" w:rsidRDefault="004D18A0" w:rsidP="00621C15">
            <w:pPr>
              <w:jc w:val="center"/>
              <w:rPr>
                <w:rFonts w:cstheme="minorHAnsi"/>
              </w:rPr>
            </w:pPr>
            <w:r w:rsidRPr="004D18A0">
              <w:rPr>
                <w:rFonts w:cstheme="minorHAnsi"/>
              </w:rPr>
              <w:t>Y6- algebra</w:t>
            </w:r>
          </w:p>
        </w:tc>
      </w:tr>
    </w:tbl>
    <w:p w:rsidR="004D18A0" w:rsidRDefault="004D18A0" w:rsidP="003C0564">
      <w:pPr>
        <w:rPr>
          <w:rFonts w:ascii="SassoonPrimaryInfant" w:hAnsi="SassoonPrimaryInfant"/>
          <w:sz w:val="28"/>
          <w:szCs w:val="28"/>
        </w:rPr>
      </w:pPr>
    </w:p>
    <w:p w:rsidR="005511F8" w:rsidRPr="005511F8" w:rsidRDefault="005511F8" w:rsidP="005511F8">
      <w:pPr>
        <w:rPr>
          <w:rFonts w:ascii="Calibri" w:eastAsia="Calibri" w:hAnsi="Calibri" w:cs="Times New Roman"/>
          <w:b/>
          <w:color w:val="008000"/>
          <w:sz w:val="32"/>
          <w:szCs w:val="32"/>
          <w:u w:val="single"/>
        </w:rPr>
      </w:pPr>
      <w:r w:rsidRPr="005511F8">
        <w:rPr>
          <w:rFonts w:ascii="Calibri" w:eastAsia="Calibri" w:hAnsi="Calibri" w:cs="Times New Roman"/>
          <w:b/>
          <w:color w:val="008000"/>
          <w:sz w:val="32"/>
          <w:szCs w:val="32"/>
          <w:u w:val="single"/>
        </w:rPr>
        <w:t>Impact</w:t>
      </w:r>
    </w:p>
    <w:p w:rsidR="00541D35" w:rsidRPr="005511F8" w:rsidRDefault="005511F8" w:rsidP="003C0564">
      <w:pPr>
        <w:rPr>
          <w:rFonts w:cstheme="minorHAnsi"/>
          <w:sz w:val="24"/>
          <w:szCs w:val="24"/>
        </w:rPr>
      </w:pPr>
      <w:r w:rsidRPr="005511F8">
        <w:rPr>
          <w:rFonts w:cstheme="minorHAnsi"/>
          <w:sz w:val="24"/>
          <w:szCs w:val="24"/>
        </w:rPr>
        <w:t>Maths is a journey and long-term goal, achieved through exploration, clarification, practice and application over time. At each stage of learning, children should be able to demonstrate a deep, conceptual understanding of the topic and be able to build on this over time. As a result of our teaching, we expect that our pupils are</w:t>
      </w:r>
      <w:r w:rsidR="003C0564" w:rsidRPr="005511F8">
        <w:rPr>
          <w:rFonts w:cstheme="minorHAnsi"/>
          <w:sz w:val="24"/>
          <w:szCs w:val="24"/>
        </w:rPr>
        <w:t xml:space="preserve"> able to apply their mathem</w:t>
      </w:r>
      <w:r w:rsidR="00541D35" w:rsidRPr="005511F8">
        <w:rPr>
          <w:rFonts w:cstheme="minorHAnsi"/>
          <w:sz w:val="24"/>
          <w:szCs w:val="24"/>
        </w:rPr>
        <w:t xml:space="preserve">atical knowledge to </w:t>
      </w:r>
      <w:r w:rsidR="003C0564" w:rsidRPr="005511F8">
        <w:rPr>
          <w:rFonts w:cstheme="minorHAnsi"/>
          <w:sz w:val="24"/>
          <w:szCs w:val="24"/>
        </w:rPr>
        <w:t xml:space="preserve">other subjects. </w:t>
      </w:r>
    </w:p>
    <w:p w:rsidR="006E2321" w:rsidRPr="005511F8" w:rsidRDefault="00540BE3" w:rsidP="003C0564">
      <w:pPr>
        <w:rPr>
          <w:rFonts w:cstheme="minorHAnsi"/>
          <w:sz w:val="24"/>
          <w:szCs w:val="24"/>
        </w:rPr>
      </w:pPr>
      <w:r w:rsidRPr="005511F8">
        <w:rPr>
          <w:rFonts w:cstheme="minorHAnsi"/>
          <w:sz w:val="24"/>
          <w:szCs w:val="24"/>
        </w:rPr>
        <w:t>We believe that a</w:t>
      </w:r>
      <w:r w:rsidR="003C0564" w:rsidRPr="005511F8">
        <w:rPr>
          <w:rFonts w:cstheme="minorHAnsi"/>
          <w:sz w:val="24"/>
          <w:szCs w:val="24"/>
        </w:rPr>
        <w:t>ll pupils can achieve in mathematics</w:t>
      </w:r>
      <w:r w:rsidRPr="005511F8">
        <w:rPr>
          <w:rFonts w:cstheme="minorHAnsi"/>
          <w:sz w:val="24"/>
          <w:szCs w:val="24"/>
        </w:rPr>
        <w:t xml:space="preserve"> and it is our role to give them the skills needed to do this</w:t>
      </w:r>
      <w:r w:rsidR="003C0564" w:rsidRPr="005511F8">
        <w:rPr>
          <w:rFonts w:cstheme="minorHAnsi"/>
          <w:sz w:val="24"/>
          <w:szCs w:val="24"/>
        </w:rPr>
        <w:t xml:space="preserve">! </w:t>
      </w:r>
    </w:p>
    <w:sectPr w:rsidR="006E2321" w:rsidRPr="005511F8" w:rsidSect="005511F8">
      <w:pgSz w:w="11906" w:h="16838"/>
      <w:pgMar w:top="1440" w:right="1440" w:bottom="1440" w:left="1440" w:header="708" w:footer="708" w:gutter="0"/>
      <w:pgBorders w:offsetFrom="page">
        <w:top w:val="single" w:sz="18" w:space="24" w:color="538135" w:themeColor="accent6" w:themeShade="BF"/>
        <w:left w:val="single" w:sz="18" w:space="24" w:color="538135" w:themeColor="accent6" w:themeShade="BF"/>
        <w:bottom w:val="single" w:sz="18" w:space="24" w:color="538135" w:themeColor="accent6" w:themeShade="BF"/>
        <w:right w:val="single" w:sz="18"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64"/>
    <w:rsid w:val="00351263"/>
    <w:rsid w:val="003C0564"/>
    <w:rsid w:val="004D18A0"/>
    <w:rsid w:val="00533521"/>
    <w:rsid w:val="00540BE3"/>
    <w:rsid w:val="00541D35"/>
    <w:rsid w:val="0055004F"/>
    <w:rsid w:val="005511F8"/>
    <w:rsid w:val="0059360C"/>
    <w:rsid w:val="0085458E"/>
    <w:rsid w:val="00BA2F9D"/>
    <w:rsid w:val="00D1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819D"/>
  <w15:docId w15:val="{90213047-0AA7-4110-9C6D-7E27AB03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shelleytaylor81@googlemail.com</dc:creator>
  <cp:lastModifiedBy>Louise Boardman</cp:lastModifiedBy>
  <cp:revision>2</cp:revision>
  <dcterms:created xsi:type="dcterms:W3CDTF">2021-01-27T16:00:00Z</dcterms:created>
  <dcterms:modified xsi:type="dcterms:W3CDTF">2021-01-27T16:00:00Z</dcterms:modified>
</cp:coreProperties>
</file>