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BD614" w14:textId="2491B37C" w:rsidR="0042095B" w:rsidRPr="006C6C4E" w:rsidRDefault="00D45D4C" w:rsidP="0042095B">
      <w:pPr>
        <w:pStyle w:val="Heading1"/>
        <w:rPr>
          <w:sz w:val="36"/>
          <w:szCs w:val="36"/>
        </w:rPr>
      </w:pPr>
      <w:r>
        <w:rPr>
          <w:szCs w:val="40"/>
        </w:rPr>
        <w:t xml:space="preserve">Mastering Number </w:t>
      </w:r>
    </w:p>
    <w:p w14:paraId="43209F1F" w14:textId="45CEEF64" w:rsidR="0042095B" w:rsidRDefault="00D45D4C" w:rsidP="006477F5">
      <w:pPr>
        <w:pStyle w:val="Subtitle"/>
        <w:ind w:right="-428"/>
      </w:pPr>
      <w:r>
        <w:t>Reception Overview</w:t>
      </w:r>
    </w:p>
    <w:tbl>
      <w:tblPr>
        <w:tblStyle w:val="TableGrid"/>
        <w:tblpPr w:leftFromText="180" w:rightFromText="180" w:vertAnchor="page" w:horzAnchor="margin" w:tblpY="3611"/>
        <w:tblW w:w="0" w:type="auto"/>
        <w:tblLook w:val="04A0" w:firstRow="1" w:lastRow="0" w:firstColumn="1" w:lastColumn="0" w:noHBand="0" w:noVBand="1"/>
      </w:tblPr>
      <w:tblGrid>
        <w:gridCol w:w="4597"/>
        <w:gridCol w:w="4482"/>
        <w:gridCol w:w="4548"/>
      </w:tblGrid>
      <w:tr w:rsidR="005A6FC3" w:rsidRPr="005A6FC3" w14:paraId="362F1D2A" w14:textId="77777777" w:rsidTr="005A6FC3">
        <w:tc>
          <w:tcPr>
            <w:tcW w:w="4597" w:type="dxa"/>
          </w:tcPr>
          <w:p w14:paraId="27D4CB7C" w14:textId="77777777" w:rsidR="005A6FC3" w:rsidRPr="005A6FC3" w:rsidRDefault="005A6FC3" w:rsidP="005A6FC3">
            <w:pPr>
              <w:rPr>
                <w:b/>
              </w:rPr>
            </w:pPr>
            <w:bookmarkStart w:id="0" w:name="_Hlk104467598"/>
            <w:r w:rsidRPr="005A6FC3">
              <w:rPr>
                <w:b/>
              </w:rPr>
              <w:t>Term 1</w:t>
            </w:r>
          </w:p>
        </w:tc>
        <w:tc>
          <w:tcPr>
            <w:tcW w:w="4482" w:type="dxa"/>
          </w:tcPr>
          <w:p w14:paraId="298F26FF" w14:textId="77777777" w:rsidR="005A6FC3" w:rsidRPr="005A6FC3" w:rsidRDefault="005A6FC3" w:rsidP="005A6FC3">
            <w:pPr>
              <w:rPr>
                <w:b/>
              </w:rPr>
            </w:pPr>
            <w:r w:rsidRPr="005A6FC3">
              <w:rPr>
                <w:b/>
              </w:rPr>
              <w:t>Term 2</w:t>
            </w:r>
          </w:p>
        </w:tc>
        <w:tc>
          <w:tcPr>
            <w:tcW w:w="4548" w:type="dxa"/>
          </w:tcPr>
          <w:p w14:paraId="73D7BB08" w14:textId="77777777" w:rsidR="005A6FC3" w:rsidRPr="005A6FC3" w:rsidRDefault="005A6FC3" w:rsidP="005A6FC3">
            <w:pPr>
              <w:rPr>
                <w:b/>
              </w:rPr>
            </w:pPr>
            <w:r w:rsidRPr="005A6FC3">
              <w:rPr>
                <w:b/>
              </w:rPr>
              <w:t>Term 3</w:t>
            </w:r>
          </w:p>
        </w:tc>
      </w:tr>
      <w:tr w:rsidR="005A6FC3" w:rsidRPr="005A6FC3" w14:paraId="691AD58C" w14:textId="77777777" w:rsidTr="005A6FC3">
        <w:tc>
          <w:tcPr>
            <w:tcW w:w="4597" w:type="dxa"/>
          </w:tcPr>
          <w:p w14:paraId="487EA674" w14:textId="6D736D30" w:rsidR="005A6FC3" w:rsidRDefault="00274F9D" w:rsidP="005A6FC3">
            <w:pPr>
              <w:rPr>
                <w:bCs w:val="0"/>
              </w:rPr>
            </w:pPr>
            <w:r>
              <w:rPr>
                <w:bCs w:val="0"/>
              </w:rPr>
              <w:t>P</w:t>
            </w:r>
            <w:r w:rsidR="005A6FC3" w:rsidRPr="005A6FC3">
              <w:rPr>
                <w:bCs w:val="0"/>
              </w:rPr>
              <w:t>upils will build on previous experiences of number, and further develop their subitising and counting skills. They will explore the composition of numbers within 5</w:t>
            </w:r>
            <w:r w:rsidR="00826EDE">
              <w:rPr>
                <w:bCs w:val="0"/>
              </w:rPr>
              <w:t xml:space="preserve">, and connect </w:t>
            </w:r>
            <w:r w:rsidR="00A544FD">
              <w:rPr>
                <w:bCs w:val="0"/>
              </w:rPr>
              <w:t>the concept of ‘parts’ and ‘whole’ to objects and number</w:t>
            </w:r>
            <w:r w:rsidR="005A6FC3" w:rsidRPr="005A6FC3">
              <w:rPr>
                <w:bCs w:val="0"/>
              </w:rPr>
              <w:t xml:space="preserve">. They will </w:t>
            </w:r>
            <w:r w:rsidR="003A2D14">
              <w:rPr>
                <w:bCs w:val="0"/>
              </w:rPr>
              <w:t xml:space="preserve">develop skills in noticing and visualising and </w:t>
            </w:r>
            <w:r w:rsidR="005A6FC3" w:rsidRPr="005A6FC3">
              <w:rPr>
                <w:bCs w:val="0"/>
              </w:rPr>
              <w:t xml:space="preserve">begin to compare sets of objects and use the language of comparison. </w:t>
            </w:r>
          </w:p>
          <w:p w14:paraId="555A1415" w14:textId="51FA39B1" w:rsidR="003D30DB" w:rsidRPr="005A6FC3" w:rsidRDefault="003D30DB" w:rsidP="005A6FC3">
            <w:pPr>
              <w:rPr>
                <w:bCs w:val="0"/>
              </w:rPr>
            </w:pPr>
            <w:r>
              <w:rPr>
                <w:bCs w:val="0"/>
              </w:rPr>
              <w:t xml:space="preserve">As they move themselves through space, they will develop </w:t>
            </w:r>
            <w:r w:rsidR="00A71A6D">
              <w:rPr>
                <w:bCs w:val="0"/>
              </w:rPr>
              <w:t xml:space="preserve">their understanding of </w:t>
            </w:r>
            <w:r w:rsidR="00FD51D7">
              <w:rPr>
                <w:bCs w:val="0"/>
              </w:rPr>
              <w:t xml:space="preserve">relevant spatial </w:t>
            </w:r>
            <w:r>
              <w:rPr>
                <w:bCs w:val="0"/>
              </w:rPr>
              <w:t>language</w:t>
            </w:r>
            <w:r w:rsidR="00A71A6D">
              <w:rPr>
                <w:bCs w:val="0"/>
              </w:rPr>
              <w:t>.</w:t>
            </w:r>
          </w:p>
          <w:p w14:paraId="3DC493F2" w14:textId="77777777" w:rsidR="005A6FC3" w:rsidRPr="005A6FC3" w:rsidRDefault="005A6FC3" w:rsidP="005A6FC3">
            <w:pPr>
              <w:rPr>
                <w:b/>
              </w:rPr>
            </w:pPr>
            <w:r w:rsidRPr="005A6FC3">
              <w:rPr>
                <w:b/>
              </w:rPr>
              <w:t>Pupils will:</w:t>
            </w:r>
          </w:p>
          <w:p w14:paraId="396C82A8" w14:textId="77777777" w:rsidR="005A6FC3" w:rsidRPr="005A6FC3" w:rsidRDefault="005A6FC3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 w:rsidRPr="005A6FC3">
              <w:rPr>
                <w:bCs w:val="0"/>
              </w:rPr>
              <w:t>identify when a set can be subitised and when counting is needed</w:t>
            </w:r>
          </w:p>
          <w:p w14:paraId="12DD3569" w14:textId="77777777" w:rsidR="005A6FC3" w:rsidRPr="005A6FC3" w:rsidRDefault="005A6FC3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 w:rsidRPr="005A6FC3">
              <w:rPr>
                <w:bCs w:val="0"/>
              </w:rPr>
              <w:t xml:space="preserve">subitise different arrangements, both unstructured and structured, including using the Hungarian number frame </w:t>
            </w:r>
          </w:p>
          <w:p w14:paraId="4B56B078" w14:textId="77777777" w:rsidR="005A6FC3" w:rsidRPr="005A6FC3" w:rsidRDefault="005A6FC3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 w:rsidRPr="005A6FC3">
              <w:rPr>
                <w:bCs w:val="0"/>
              </w:rPr>
              <w:t xml:space="preserve">make different arrangements of numbers within 5 and talk about what they can </w:t>
            </w:r>
            <w:r w:rsidRPr="005A6FC3">
              <w:rPr>
                <w:bCs w:val="0"/>
              </w:rPr>
              <w:lastRenderedPageBreak/>
              <w:t>see, to develop their conceptual subitising skills</w:t>
            </w:r>
          </w:p>
          <w:p w14:paraId="57BCD5B1" w14:textId="77777777" w:rsidR="005A6FC3" w:rsidRPr="005A6FC3" w:rsidRDefault="005A6FC3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 w:rsidRPr="005A6FC3">
              <w:rPr>
                <w:bCs w:val="0"/>
              </w:rPr>
              <w:t>spot smaller numbers ‘hiding’ inside larger numbers</w:t>
            </w:r>
          </w:p>
          <w:p w14:paraId="025EC8F0" w14:textId="77777777" w:rsidR="005A6FC3" w:rsidRPr="005A6FC3" w:rsidRDefault="005A6FC3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 w:rsidRPr="005A6FC3">
              <w:rPr>
                <w:bCs w:val="0"/>
              </w:rPr>
              <w:t>connect quantities and numbers to finger patterns and explore different ways of representing numbers on their fingers</w:t>
            </w:r>
          </w:p>
          <w:p w14:paraId="094F464E" w14:textId="6FED5950" w:rsidR="005A6FC3" w:rsidRPr="005A6FC3" w:rsidRDefault="005A6FC3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 w:rsidRPr="005A6FC3">
              <w:rPr>
                <w:bCs w:val="0"/>
              </w:rPr>
              <w:t xml:space="preserve">hear and join in with the counting sequence, and connect this to the ‘staircase’ pattern of the counting numbers, seeing that each number is made of </w:t>
            </w:r>
            <w:r w:rsidR="00613B79">
              <w:rPr>
                <w:bCs w:val="0"/>
              </w:rPr>
              <w:t>one</w:t>
            </w:r>
            <w:r w:rsidRPr="005A6FC3">
              <w:rPr>
                <w:bCs w:val="0"/>
              </w:rPr>
              <w:t xml:space="preserve"> more than the previous number</w:t>
            </w:r>
          </w:p>
          <w:p w14:paraId="4148CAC5" w14:textId="77777777" w:rsidR="005A6FC3" w:rsidRPr="005A6FC3" w:rsidRDefault="005A6FC3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 w:rsidRPr="005A6FC3">
              <w:rPr>
                <w:bCs w:val="0"/>
              </w:rPr>
              <w:t xml:space="preserve">develop counting skills and knowledge, including: that the last number in the count tells us ‘how many’ (cardinality); to be accurate in counting, each thing must be counted once and once only and in any order; the need for 1:1 correspondence; understanding that anything can be counted, including actions and sounds </w:t>
            </w:r>
          </w:p>
          <w:p w14:paraId="2097CD63" w14:textId="77777777" w:rsidR="005A6FC3" w:rsidRPr="005A6FC3" w:rsidRDefault="005A6FC3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 w:rsidRPr="005A6FC3">
              <w:rPr>
                <w:bCs w:val="0"/>
              </w:rPr>
              <w:t xml:space="preserve">compare sets of objects by matching </w:t>
            </w:r>
          </w:p>
          <w:p w14:paraId="71223729" w14:textId="69F19150" w:rsidR="004D62FE" w:rsidRPr="00EC52E9" w:rsidRDefault="005A6FC3" w:rsidP="00EC52E9">
            <w:pPr>
              <w:numPr>
                <w:ilvl w:val="0"/>
                <w:numId w:val="17"/>
              </w:numPr>
              <w:rPr>
                <w:bCs w:val="0"/>
              </w:rPr>
            </w:pPr>
            <w:r w:rsidRPr="005A6FC3">
              <w:rPr>
                <w:bCs w:val="0"/>
              </w:rPr>
              <w:t xml:space="preserve">begin to develop the language of ‘whole’ </w:t>
            </w:r>
            <w:r w:rsidR="00276018">
              <w:rPr>
                <w:bCs w:val="0"/>
              </w:rPr>
              <w:t xml:space="preserve">and ‘parts’ </w:t>
            </w:r>
            <w:r w:rsidRPr="005A6FC3">
              <w:rPr>
                <w:bCs w:val="0"/>
              </w:rPr>
              <w:t xml:space="preserve">when talking about objects </w:t>
            </w:r>
            <w:r w:rsidR="00276018">
              <w:rPr>
                <w:bCs w:val="0"/>
              </w:rPr>
              <w:t>and numbers</w:t>
            </w:r>
          </w:p>
          <w:p w14:paraId="7AAF13BF" w14:textId="393BFCAB" w:rsidR="00E518B3" w:rsidRPr="005A6FC3" w:rsidRDefault="003A2D14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>
              <w:rPr>
                <w:bCs w:val="0"/>
              </w:rPr>
              <w:lastRenderedPageBreak/>
              <w:t xml:space="preserve">use gestures to </w:t>
            </w:r>
            <w:r w:rsidR="00F90DD3">
              <w:rPr>
                <w:bCs w:val="0"/>
              </w:rPr>
              <w:t xml:space="preserve">develop </w:t>
            </w:r>
            <w:r>
              <w:rPr>
                <w:bCs w:val="0"/>
              </w:rPr>
              <w:t xml:space="preserve">their </w:t>
            </w:r>
            <w:r w:rsidR="00496012">
              <w:rPr>
                <w:bCs w:val="0"/>
              </w:rPr>
              <w:t xml:space="preserve">understanding and use of </w:t>
            </w:r>
            <w:r w:rsidR="00E9631C">
              <w:rPr>
                <w:bCs w:val="0"/>
              </w:rPr>
              <w:t>a range of spatial language</w:t>
            </w:r>
            <w:r w:rsidR="00B419B8">
              <w:rPr>
                <w:bCs w:val="0"/>
              </w:rPr>
              <w:t>, including</w:t>
            </w:r>
            <w:r w:rsidR="00FD51D7">
              <w:rPr>
                <w:bCs w:val="0"/>
              </w:rPr>
              <w:t xml:space="preserve"> </w:t>
            </w:r>
            <w:r w:rsidR="00582325">
              <w:rPr>
                <w:bCs w:val="0"/>
              </w:rPr>
              <w:t xml:space="preserve">the </w:t>
            </w:r>
            <w:r w:rsidR="00FD51D7">
              <w:rPr>
                <w:bCs w:val="0"/>
              </w:rPr>
              <w:t>prepositions</w:t>
            </w:r>
            <w:r w:rsidR="00B419B8">
              <w:rPr>
                <w:bCs w:val="0"/>
              </w:rPr>
              <w:t xml:space="preserve">: in, on, </w:t>
            </w:r>
            <w:r w:rsidR="00FB4615">
              <w:rPr>
                <w:bCs w:val="0"/>
              </w:rPr>
              <w:t>under,</w:t>
            </w:r>
            <w:r w:rsidR="004D62FE">
              <w:rPr>
                <w:bCs w:val="0"/>
              </w:rPr>
              <w:t xml:space="preserve"> </w:t>
            </w:r>
            <w:r w:rsidR="00097B14">
              <w:rPr>
                <w:bCs w:val="0"/>
              </w:rPr>
              <w:t>next to, between, in front of, and behind</w:t>
            </w:r>
            <w:r w:rsidR="00EC52E9">
              <w:rPr>
                <w:bCs w:val="0"/>
              </w:rPr>
              <w:t xml:space="preserve">, and language related to movement, including: </w:t>
            </w:r>
            <w:r w:rsidR="004D62FE">
              <w:rPr>
                <w:bCs w:val="0"/>
              </w:rPr>
              <w:t>turn, flip</w:t>
            </w:r>
            <w:r w:rsidR="00EC52E9">
              <w:rPr>
                <w:bCs w:val="0"/>
              </w:rPr>
              <w:t>.</w:t>
            </w:r>
          </w:p>
        </w:tc>
        <w:tc>
          <w:tcPr>
            <w:tcW w:w="4482" w:type="dxa"/>
          </w:tcPr>
          <w:p w14:paraId="29957CDA" w14:textId="0D901AE8" w:rsidR="005A6FC3" w:rsidRPr="005A6FC3" w:rsidRDefault="005A6FC3" w:rsidP="005A6FC3">
            <w:pPr>
              <w:rPr>
                <w:bCs w:val="0"/>
              </w:rPr>
            </w:pPr>
            <w:r w:rsidRPr="005A6FC3">
              <w:rPr>
                <w:bCs w:val="0"/>
              </w:rPr>
              <w:lastRenderedPageBreak/>
              <w:t xml:space="preserve">Pupils will continue to </w:t>
            </w:r>
            <w:r w:rsidR="004F1508">
              <w:rPr>
                <w:bCs w:val="0"/>
              </w:rPr>
              <w:t xml:space="preserve">develop skills in noticing and visualising; sorting shapes according to their attributes. They will </w:t>
            </w:r>
            <w:r w:rsidRPr="005A6FC3">
              <w:rPr>
                <w:bCs w:val="0"/>
              </w:rPr>
              <w:t xml:space="preserve">develop their subitising and counting skills and explore the composition of numbers </w:t>
            </w:r>
            <w:r w:rsidR="00484DB4">
              <w:rPr>
                <w:bCs w:val="0"/>
              </w:rPr>
              <w:t xml:space="preserve">within and </w:t>
            </w:r>
            <w:r w:rsidRPr="005A6FC3">
              <w:rPr>
                <w:bCs w:val="0"/>
              </w:rPr>
              <w:t xml:space="preserve">beyond 5. They will begin to </w:t>
            </w:r>
            <w:r w:rsidR="004F1508">
              <w:rPr>
                <w:bCs w:val="0"/>
              </w:rPr>
              <w:t xml:space="preserve">explore and </w:t>
            </w:r>
            <w:r w:rsidRPr="005A6FC3">
              <w:rPr>
                <w:bCs w:val="0"/>
              </w:rPr>
              <w:t xml:space="preserve">identify when </w:t>
            </w:r>
            <w:r w:rsidR="004F1508">
              <w:rPr>
                <w:bCs w:val="0"/>
              </w:rPr>
              <w:t xml:space="preserve">objects or </w:t>
            </w:r>
            <w:r w:rsidRPr="005A6FC3">
              <w:rPr>
                <w:bCs w:val="0"/>
              </w:rPr>
              <w:t xml:space="preserve">sets are equal or unequal and connect </w:t>
            </w:r>
            <w:r w:rsidR="00BB0A48">
              <w:rPr>
                <w:bCs w:val="0"/>
              </w:rPr>
              <w:t>two</w:t>
            </w:r>
            <w:r w:rsidRPr="005A6FC3">
              <w:rPr>
                <w:bCs w:val="0"/>
              </w:rPr>
              <w:t xml:space="preserve"> equal groups to doubles. They will begin to connect quantities to numerals.</w:t>
            </w:r>
          </w:p>
          <w:p w14:paraId="66E3716A" w14:textId="77777777" w:rsidR="005A6FC3" w:rsidRPr="005A6FC3" w:rsidRDefault="005A6FC3" w:rsidP="005A6FC3">
            <w:pPr>
              <w:rPr>
                <w:b/>
              </w:rPr>
            </w:pPr>
            <w:r w:rsidRPr="005A6FC3">
              <w:rPr>
                <w:b/>
              </w:rPr>
              <w:t xml:space="preserve">Pupils will: </w:t>
            </w:r>
          </w:p>
          <w:p w14:paraId="2F177BD5" w14:textId="73A9A794" w:rsidR="004F1508" w:rsidRPr="002C270F" w:rsidRDefault="004F1508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>
              <w:rPr>
                <w:color w:val="767171" w:themeColor="background2" w:themeShade="80"/>
              </w:rPr>
              <w:t xml:space="preserve">continue to notice similarities and differences </w:t>
            </w:r>
          </w:p>
          <w:p w14:paraId="4E8EE04F" w14:textId="6A2E9BED" w:rsidR="003A2D14" w:rsidRDefault="003A2D14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>
              <w:rPr>
                <w:bCs w:val="0"/>
              </w:rPr>
              <w:t>identify and describe some 2d and 3d shapes</w:t>
            </w:r>
          </w:p>
          <w:p w14:paraId="3E82CE84" w14:textId="3133E651" w:rsidR="005A6FC3" w:rsidRPr="005A6FC3" w:rsidRDefault="005A6FC3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 w:rsidRPr="005A6FC3">
              <w:rPr>
                <w:bCs w:val="0"/>
              </w:rPr>
              <w:t>continue to develop their subitising skills for numbers within and beyond 5, and increasingly connect quantities to numerals</w:t>
            </w:r>
          </w:p>
          <w:p w14:paraId="3B398415" w14:textId="77777777" w:rsidR="005A6FC3" w:rsidRPr="005A6FC3" w:rsidRDefault="005A6FC3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 w:rsidRPr="005A6FC3">
              <w:rPr>
                <w:bCs w:val="0"/>
              </w:rPr>
              <w:t>begin to identify missing parts for numbers within 5</w:t>
            </w:r>
          </w:p>
          <w:p w14:paraId="288CE336" w14:textId="77777777" w:rsidR="005A6FC3" w:rsidRPr="005A6FC3" w:rsidRDefault="005A6FC3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 w:rsidRPr="005A6FC3">
              <w:rPr>
                <w:bCs w:val="0"/>
              </w:rPr>
              <w:lastRenderedPageBreak/>
              <w:t>explore the structure of the numbers 6 and 7 as ‘5 and a bit’ and connect this to finger patterns and the Hungarian number frame</w:t>
            </w:r>
          </w:p>
          <w:p w14:paraId="3FF55054" w14:textId="1E3AE690" w:rsidR="005A6FC3" w:rsidRPr="005A6FC3" w:rsidRDefault="005A6FC3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 w:rsidRPr="005A6FC3">
              <w:rPr>
                <w:bCs w:val="0"/>
              </w:rPr>
              <w:t>focus on equal and unequal</w:t>
            </w:r>
            <w:r w:rsidR="004F1508">
              <w:rPr>
                <w:bCs w:val="0"/>
              </w:rPr>
              <w:t>, initially with blocks and then</w:t>
            </w:r>
            <w:r w:rsidRPr="005A6FC3">
              <w:rPr>
                <w:bCs w:val="0"/>
              </w:rPr>
              <w:t xml:space="preserve"> when comparing numbers</w:t>
            </w:r>
            <w:r w:rsidR="00704956">
              <w:rPr>
                <w:bCs w:val="0"/>
              </w:rPr>
              <w:t xml:space="preserve"> up to 10</w:t>
            </w:r>
            <w:r w:rsidR="00EF7649">
              <w:rPr>
                <w:bCs w:val="0"/>
              </w:rPr>
              <w:t>.</w:t>
            </w:r>
          </w:p>
          <w:p w14:paraId="41178BD2" w14:textId="40DB40CC" w:rsidR="005A6FC3" w:rsidRPr="005A6FC3" w:rsidRDefault="005A6FC3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 w:rsidRPr="005A6FC3">
              <w:rPr>
                <w:bCs w:val="0"/>
              </w:rPr>
              <w:t xml:space="preserve">understand that </w:t>
            </w:r>
            <w:r w:rsidR="00613B79">
              <w:rPr>
                <w:bCs w:val="0"/>
              </w:rPr>
              <w:t>two</w:t>
            </w:r>
            <w:r w:rsidRPr="005A6FC3">
              <w:rPr>
                <w:bCs w:val="0"/>
              </w:rPr>
              <w:t xml:space="preserve"> equal groups can be called a ‘double’ and connect this to finger patterns</w:t>
            </w:r>
          </w:p>
          <w:p w14:paraId="3F5BC0F2" w14:textId="77777777" w:rsidR="005A6FC3" w:rsidRPr="005A6FC3" w:rsidRDefault="005A6FC3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 w:rsidRPr="005A6FC3">
              <w:rPr>
                <w:bCs w:val="0"/>
              </w:rPr>
              <w:t>sort odd and even numbers according to their ‘shape’</w:t>
            </w:r>
          </w:p>
          <w:p w14:paraId="3E05CC98" w14:textId="77777777" w:rsidR="005A6FC3" w:rsidRPr="005A6FC3" w:rsidRDefault="005A6FC3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 w:rsidRPr="005A6FC3">
              <w:rPr>
                <w:bCs w:val="0"/>
              </w:rPr>
              <w:t>continue to develop their understanding of the counting sequence and link cardinality and ordinality through the ‘staircase’ pattern</w:t>
            </w:r>
          </w:p>
          <w:p w14:paraId="7F86C466" w14:textId="77777777" w:rsidR="005A6FC3" w:rsidRPr="005A6FC3" w:rsidRDefault="005A6FC3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 w:rsidRPr="005A6FC3">
              <w:rPr>
                <w:bCs w:val="0"/>
              </w:rPr>
              <w:t xml:space="preserve">order numbers and play track games </w:t>
            </w:r>
          </w:p>
          <w:p w14:paraId="70296D72" w14:textId="36DFE59A" w:rsidR="005A6FC3" w:rsidRPr="005A6FC3" w:rsidRDefault="005A6FC3" w:rsidP="005A6FC3">
            <w:pPr>
              <w:numPr>
                <w:ilvl w:val="0"/>
                <w:numId w:val="17"/>
              </w:numPr>
              <w:rPr>
                <w:bCs w:val="0"/>
              </w:rPr>
            </w:pPr>
            <w:r w:rsidRPr="005A6FC3">
              <w:rPr>
                <w:bCs w:val="0"/>
              </w:rPr>
              <w:t>join in with verbal counts beyond 20, hearing the repeated pattern within the counting numbers</w:t>
            </w:r>
            <w:r w:rsidR="00FD7949">
              <w:rPr>
                <w:bCs w:val="0"/>
              </w:rPr>
              <w:t>.</w:t>
            </w:r>
          </w:p>
          <w:p w14:paraId="005899F1" w14:textId="77777777" w:rsidR="005A6FC3" w:rsidRPr="005A6FC3" w:rsidRDefault="005A6FC3" w:rsidP="005A6FC3">
            <w:pPr>
              <w:rPr>
                <w:bCs w:val="0"/>
              </w:rPr>
            </w:pPr>
          </w:p>
        </w:tc>
        <w:tc>
          <w:tcPr>
            <w:tcW w:w="4548" w:type="dxa"/>
          </w:tcPr>
          <w:p w14:paraId="621658D6" w14:textId="42433CB0" w:rsidR="005A6FC3" w:rsidRPr="005A6FC3" w:rsidRDefault="005A6FC3" w:rsidP="005A6FC3">
            <w:pPr>
              <w:rPr>
                <w:bCs w:val="0"/>
              </w:rPr>
            </w:pPr>
            <w:r w:rsidRPr="005A6FC3">
              <w:rPr>
                <w:bCs w:val="0"/>
              </w:rPr>
              <w:lastRenderedPageBreak/>
              <w:t xml:space="preserve">Pupils will </w:t>
            </w:r>
            <w:r w:rsidR="003A2D14">
              <w:rPr>
                <w:bCs w:val="0"/>
              </w:rPr>
              <w:t xml:space="preserve">continue to develop their skills in noticing and visualising, when engaging with pattern work. They will apply their understanding of equal/not equal and prepositional language when working with a range of measures. They will </w:t>
            </w:r>
            <w:r w:rsidRPr="005A6FC3">
              <w:rPr>
                <w:bCs w:val="0"/>
              </w:rPr>
              <w:t xml:space="preserve">consolidate their counting skills, counting to larger numbers and developing a wider range of counting strategies. </w:t>
            </w:r>
            <w:r w:rsidR="003A2D14">
              <w:rPr>
                <w:bCs w:val="0"/>
              </w:rPr>
              <w:t xml:space="preserve">Pupils </w:t>
            </w:r>
            <w:r w:rsidRPr="005A6FC3">
              <w:rPr>
                <w:bCs w:val="0"/>
              </w:rPr>
              <w:t xml:space="preserve">will secure knowledge of number facts through varied practice. </w:t>
            </w:r>
          </w:p>
          <w:p w14:paraId="0E5B02FB" w14:textId="77777777" w:rsidR="005A6FC3" w:rsidRPr="005A6FC3" w:rsidRDefault="005A6FC3" w:rsidP="005A6FC3">
            <w:pPr>
              <w:rPr>
                <w:b/>
              </w:rPr>
            </w:pPr>
            <w:r w:rsidRPr="005A6FC3">
              <w:rPr>
                <w:b/>
              </w:rPr>
              <w:t>Pupils will:</w:t>
            </w:r>
          </w:p>
          <w:p w14:paraId="51FEF5BB" w14:textId="77777777" w:rsidR="00813570" w:rsidRDefault="00813570" w:rsidP="005A6FC3">
            <w:pPr>
              <w:numPr>
                <w:ilvl w:val="0"/>
                <w:numId w:val="18"/>
              </w:numPr>
              <w:rPr>
                <w:bCs w:val="0"/>
              </w:rPr>
            </w:pPr>
            <w:r>
              <w:rPr>
                <w:bCs w:val="0"/>
              </w:rPr>
              <w:t>explore a range of pattern making skills, copying, continuing and creating their own patterns</w:t>
            </w:r>
          </w:p>
          <w:p w14:paraId="548E1500" w14:textId="0B6C3A23" w:rsidR="005A6FC3" w:rsidRPr="005A6FC3" w:rsidRDefault="005A6FC3" w:rsidP="005A6FC3">
            <w:pPr>
              <w:numPr>
                <w:ilvl w:val="0"/>
                <w:numId w:val="18"/>
              </w:numPr>
              <w:rPr>
                <w:bCs w:val="0"/>
              </w:rPr>
            </w:pPr>
            <w:r w:rsidRPr="005A6FC3">
              <w:rPr>
                <w:bCs w:val="0"/>
              </w:rPr>
              <w:t>continue to develop their counting skills, counting larger sets as well as counting actions and sounds</w:t>
            </w:r>
          </w:p>
          <w:p w14:paraId="69C87538" w14:textId="098479F5" w:rsidR="005A6FC3" w:rsidRPr="005A6FC3" w:rsidRDefault="005A6FC3" w:rsidP="005A6FC3">
            <w:pPr>
              <w:numPr>
                <w:ilvl w:val="0"/>
                <w:numId w:val="18"/>
              </w:numPr>
              <w:rPr>
                <w:bCs w:val="0"/>
              </w:rPr>
            </w:pPr>
            <w:r w:rsidRPr="005A6FC3">
              <w:rPr>
                <w:bCs w:val="0"/>
              </w:rPr>
              <w:t>explore a range of representations of numbers, including the 10-frame, and see how doubles can be arranged in a 10-frame</w:t>
            </w:r>
          </w:p>
          <w:p w14:paraId="5BBB60FB" w14:textId="77777777" w:rsidR="00813570" w:rsidRDefault="005A6FC3" w:rsidP="005A6FC3">
            <w:pPr>
              <w:numPr>
                <w:ilvl w:val="0"/>
                <w:numId w:val="18"/>
              </w:numPr>
              <w:rPr>
                <w:bCs w:val="0"/>
              </w:rPr>
            </w:pPr>
            <w:r w:rsidRPr="005A6FC3">
              <w:rPr>
                <w:bCs w:val="0"/>
              </w:rPr>
              <w:lastRenderedPageBreak/>
              <w:t xml:space="preserve">compare </w:t>
            </w:r>
            <w:r w:rsidR="00813570">
              <w:rPr>
                <w:bCs w:val="0"/>
              </w:rPr>
              <w:t>lengths, heights and mass, noticing similarities and differences and using prepositional language to describe these</w:t>
            </w:r>
          </w:p>
          <w:p w14:paraId="4A45C57A" w14:textId="36DFE40E" w:rsidR="005A6FC3" w:rsidRPr="005A6FC3" w:rsidRDefault="00813570" w:rsidP="005A6FC3">
            <w:pPr>
              <w:numPr>
                <w:ilvl w:val="0"/>
                <w:numId w:val="18"/>
              </w:numPr>
              <w:rPr>
                <w:bCs w:val="0"/>
              </w:rPr>
            </w:pPr>
            <w:r>
              <w:rPr>
                <w:bCs w:val="0"/>
              </w:rPr>
              <w:t xml:space="preserve">compare </w:t>
            </w:r>
            <w:r w:rsidR="005A6FC3" w:rsidRPr="005A6FC3">
              <w:rPr>
                <w:bCs w:val="0"/>
              </w:rPr>
              <w:t>quantities and numbers, including sets of objects which have different attributes</w:t>
            </w:r>
          </w:p>
          <w:p w14:paraId="71B5B4E1" w14:textId="07AC0408" w:rsidR="005A6FC3" w:rsidRPr="005A6FC3" w:rsidRDefault="005A6FC3" w:rsidP="005A6FC3">
            <w:pPr>
              <w:numPr>
                <w:ilvl w:val="0"/>
                <w:numId w:val="18"/>
              </w:numPr>
              <w:rPr>
                <w:bCs w:val="0"/>
              </w:rPr>
            </w:pPr>
            <w:r w:rsidRPr="005A6FC3">
              <w:rPr>
                <w:bCs w:val="0"/>
              </w:rPr>
              <w:t>continue to develop a sense of magnitude, e.g.</w:t>
            </w:r>
            <w:r w:rsidR="001530EC">
              <w:rPr>
                <w:bCs w:val="0"/>
              </w:rPr>
              <w:t>,</w:t>
            </w:r>
            <w:r w:rsidRPr="005A6FC3">
              <w:rPr>
                <w:bCs w:val="0"/>
              </w:rPr>
              <w:t xml:space="preserve"> knowing that 8 is quite a lot more than 2, but 4 is only a little bit more than 2</w:t>
            </w:r>
          </w:p>
          <w:p w14:paraId="62E91A97" w14:textId="4E03D35D" w:rsidR="005A6FC3" w:rsidRPr="005A6FC3" w:rsidRDefault="005A6FC3" w:rsidP="005A6FC3">
            <w:pPr>
              <w:numPr>
                <w:ilvl w:val="0"/>
                <w:numId w:val="18"/>
              </w:numPr>
              <w:rPr>
                <w:bCs w:val="0"/>
              </w:rPr>
            </w:pPr>
            <w:r w:rsidRPr="005A6FC3">
              <w:rPr>
                <w:bCs w:val="0"/>
              </w:rPr>
              <w:t>begin to generalise about ‘</w:t>
            </w:r>
            <w:r w:rsidR="004B6A25">
              <w:rPr>
                <w:bCs w:val="0"/>
              </w:rPr>
              <w:t>one</w:t>
            </w:r>
            <w:r w:rsidRPr="005A6FC3">
              <w:rPr>
                <w:bCs w:val="0"/>
              </w:rPr>
              <w:t xml:space="preserve"> more than’ and ‘</w:t>
            </w:r>
            <w:r w:rsidR="004B6A25">
              <w:rPr>
                <w:bCs w:val="0"/>
              </w:rPr>
              <w:t>one</w:t>
            </w:r>
            <w:r w:rsidRPr="005A6FC3">
              <w:rPr>
                <w:bCs w:val="0"/>
              </w:rPr>
              <w:t xml:space="preserve"> less than’ numbers within 10</w:t>
            </w:r>
          </w:p>
          <w:p w14:paraId="23AE00A1" w14:textId="77777777" w:rsidR="005A6FC3" w:rsidRPr="005A6FC3" w:rsidRDefault="005A6FC3" w:rsidP="005A6FC3">
            <w:pPr>
              <w:numPr>
                <w:ilvl w:val="0"/>
                <w:numId w:val="18"/>
              </w:numPr>
              <w:rPr>
                <w:bCs w:val="0"/>
              </w:rPr>
            </w:pPr>
            <w:r w:rsidRPr="005A6FC3">
              <w:rPr>
                <w:bCs w:val="0"/>
              </w:rPr>
              <w:t>continue to identify when sets can be subitised and when counting is necessary</w:t>
            </w:r>
          </w:p>
          <w:p w14:paraId="655AD7EF" w14:textId="287C0F4B" w:rsidR="005A6FC3" w:rsidRPr="005A6FC3" w:rsidRDefault="005A6FC3" w:rsidP="005A6FC3">
            <w:pPr>
              <w:numPr>
                <w:ilvl w:val="0"/>
                <w:numId w:val="18"/>
              </w:numPr>
              <w:rPr>
                <w:bCs w:val="0"/>
              </w:rPr>
            </w:pPr>
            <w:r w:rsidRPr="005A6FC3">
              <w:rPr>
                <w:bCs w:val="0"/>
              </w:rPr>
              <w:t xml:space="preserve">develop conceptual subitising skills including when using a </w:t>
            </w:r>
            <w:r w:rsidR="001530EC">
              <w:rPr>
                <w:bCs w:val="0"/>
              </w:rPr>
              <w:t>r</w:t>
            </w:r>
            <w:r w:rsidR="00FD7949">
              <w:rPr>
                <w:bCs w:val="0"/>
              </w:rPr>
              <w:t>ekenrek.</w:t>
            </w:r>
          </w:p>
        </w:tc>
      </w:tr>
      <w:bookmarkEnd w:id="0"/>
    </w:tbl>
    <w:p w14:paraId="16D1DEBB" w14:textId="0C5A5958" w:rsidR="00D16E45" w:rsidRPr="00D16E45" w:rsidRDefault="00D16E45" w:rsidP="00D16E45"/>
    <w:p w14:paraId="5ADBCF31" w14:textId="45643D5D" w:rsidR="00890C62" w:rsidRPr="00D16E45" w:rsidRDefault="00D16E45" w:rsidP="00D16E45">
      <w:pPr>
        <w:tabs>
          <w:tab w:val="left" w:pos="9390"/>
        </w:tabs>
      </w:pPr>
      <w:r>
        <w:tab/>
      </w:r>
    </w:p>
    <w:sectPr w:rsidR="00890C62" w:rsidRPr="00D16E45" w:rsidSect="00D16E45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2127" w:right="1670" w:bottom="1758" w:left="153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ADD24" w14:textId="77777777" w:rsidR="00457535" w:rsidRDefault="00457535">
      <w:r>
        <w:separator/>
      </w:r>
    </w:p>
  </w:endnote>
  <w:endnote w:type="continuationSeparator" w:id="0">
    <w:p w14:paraId="1771F3DC" w14:textId="77777777" w:rsidR="00457535" w:rsidRDefault="00457535">
      <w:r>
        <w:continuationSeparator/>
      </w:r>
    </w:p>
  </w:endnote>
  <w:endnote w:type="continuationNotice" w:id="1">
    <w:p w14:paraId="1A556950" w14:textId="77777777" w:rsidR="00457535" w:rsidRDefault="00457535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5890D" w14:textId="48C0BCF4" w:rsidR="00984AF9" w:rsidRPr="00890C62" w:rsidRDefault="00C034A9" w:rsidP="007D49ED">
    <w:pPr>
      <w:pStyle w:val="Footer"/>
      <w:jc w:val="both"/>
      <w:rPr>
        <w:rFonts w:ascii="Arial" w:hAnsi="Arial"/>
        <w:b/>
        <w:bCs w:val="0"/>
      </w:rPr>
    </w:pPr>
    <w:r>
      <w:rPr>
        <w:rFonts w:ascii="Arial" w:hAnsi="Arial"/>
        <w:b/>
        <w:bCs w:val="0"/>
      </w:rPr>
      <w:t>Public</w:t>
    </w:r>
    <w:r w:rsidR="007D49ED">
      <w:rPr>
        <w:rFonts w:ascii="Arial" w:hAnsi="Arial"/>
        <w:b/>
        <w:bCs w:val="0"/>
      </w:rPr>
      <w:tab/>
    </w:r>
    <w:r w:rsidR="007D49ED">
      <w:rPr>
        <w:rFonts w:ascii="Arial" w:hAnsi="Arial"/>
        <w:b/>
        <w:bCs w:val="0"/>
      </w:rPr>
      <w:tab/>
    </w:r>
    <w:r w:rsidR="007D49ED">
      <w:rPr>
        <w:rFonts w:ascii="Arial" w:hAnsi="Arial"/>
        <w:b/>
        <w:bCs w:val="0"/>
      </w:rPr>
      <w:tab/>
    </w:r>
    <w:r w:rsidR="007D49ED">
      <w:rPr>
        <w:rFonts w:ascii="Arial" w:hAnsi="Arial"/>
        <w:b/>
        <w:bCs w:val="0"/>
      </w:rPr>
      <w:tab/>
    </w:r>
    <w:r w:rsidR="007D49ED">
      <w:rPr>
        <w:rFonts w:ascii="Arial" w:hAnsi="Arial"/>
        <w:b/>
        <w:bCs w:val="0"/>
      </w:rPr>
      <w:tab/>
    </w:r>
    <w:r w:rsidR="007D49ED">
      <w:rPr>
        <w:rFonts w:ascii="Arial" w:hAnsi="Arial"/>
        <w:b/>
        <w:bCs w:val="0"/>
      </w:rPr>
      <w:tab/>
    </w:r>
    <w:r w:rsidR="007D49ED">
      <w:rPr>
        <w:rFonts w:ascii="Arial" w:hAnsi="Arial"/>
        <w:b/>
        <w:bCs w:val="0"/>
      </w:rPr>
      <w:tab/>
    </w:r>
    <w:r w:rsidR="006456A4" w:rsidRPr="00890C62">
      <w:rPr>
        <w:rFonts w:ascii="Arial" w:hAnsi="Arial"/>
        <w:b/>
        <w:bCs w:val="0"/>
      </w:rPr>
      <w:t xml:space="preserve">ncetm.org.uk | </w:t>
    </w:r>
    <w:sdt>
      <w:sdtPr>
        <w:rPr>
          <w:rFonts w:ascii="Arial" w:hAnsi="Arial"/>
          <w:b/>
          <w:bCs w:val="0"/>
        </w:rPr>
        <w:id w:val="10354235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84AF9" w:rsidRPr="00890C62">
          <w:rPr>
            <w:rFonts w:ascii="Arial" w:hAnsi="Arial"/>
            <w:b/>
            <w:bCs w:val="0"/>
          </w:rPr>
          <w:fldChar w:fldCharType="begin"/>
        </w:r>
        <w:r w:rsidR="00984AF9" w:rsidRPr="00890C62">
          <w:rPr>
            <w:rFonts w:ascii="Arial" w:hAnsi="Arial"/>
            <w:b/>
            <w:bCs w:val="0"/>
          </w:rPr>
          <w:instrText xml:space="preserve"> PAGE   \* MERGEFORMAT </w:instrText>
        </w:r>
        <w:r w:rsidR="00984AF9" w:rsidRPr="00890C62">
          <w:rPr>
            <w:rFonts w:ascii="Arial" w:hAnsi="Arial"/>
            <w:b/>
            <w:bCs w:val="0"/>
          </w:rPr>
          <w:fldChar w:fldCharType="separate"/>
        </w:r>
        <w:r w:rsidR="00984AF9" w:rsidRPr="00890C62">
          <w:rPr>
            <w:rFonts w:ascii="Arial" w:hAnsi="Arial"/>
            <w:b/>
            <w:bCs w:val="0"/>
            <w:noProof/>
          </w:rPr>
          <w:t>2</w:t>
        </w:r>
        <w:r w:rsidR="00984AF9" w:rsidRPr="00890C62">
          <w:rPr>
            <w:rFonts w:ascii="Arial" w:hAnsi="Arial"/>
            <w:b/>
            <w:bCs w:val="0"/>
            <w:noProof/>
          </w:rPr>
          <w:fldChar w:fldCharType="end"/>
        </w:r>
      </w:sdtContent>
    </w:sdt>
  </w:p>
  <w:p w14:paraId="685D4F55" w14:textId="77777777" w:rsidR="00984AF9" w:rsidRPr="00984AF9" w:rsidRDefault="00984AF9">
    <w:pPr>
      <w:pStyle w:val="Footer"/>
      <w:rPr>
        <w:rFonts w:ascii="Century Gothic" w:hAnsi="Century Gothic"/>
        <w:b/>
        <w:b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7A9E5" w14:textId="55C4942E" w:rsidR="006C6C4E" w:rsidRPr="00890C62" w:rsidRDefault="009077FE" w:rsidP="009077FE">
    <w:pPr>
      <w:pStyle w:val="Footer"/>
      <w:rPr>
        <w:rFonts w:ascii="Arial" w:hAnsi="Arial"/>
        <w:b/>
        <w:bCs w:val="0"/>
        <w:szCs w:val="20"/>
      </w:rPr>
    </w:pPr>
    <w:r>
      <w:rPr>
        <w:rFonts w:ascii="Arial" w:hAnsi="Arial"/>
        <w:b/>
        <w:bCs w:val="0"/>
      </w:rPr>
      <w:t>Public</w:t>
    </w:r>
    <w:r>
      <w:rPr>
        <w:rFonts w:ascii="Arial" w:hAnsi="Arial"/>
        <w:b/>
        <w:bCs w:val="0"/>
      </w:rPr>
      <w:tab/>
    </w:r>
    <w:r>
      <w:rPr>
        <w:rFonts w:ascii="Arial" w:hAnsi="Arial"/>
        <w:b/>
        <w:bCs w:val="0"/>
      </w:rPr>
      <w:tab/>
    </w:r>
    <w:r>
      <w:rPr>
        <w:rFonts w:ascii="Arial" w:hAnsi="Arial"/>
        <w:b/>
        <w:bCs w:val="0"/>
      </w:rPr>
      <w:tab/>
    </w:r>
    <w:r>
      <w:rPr>
        <w:rFonts w:ascii="Arial" w:hAnsi="Arial"/>
        <w:b/>
        <w:bCs w:val="0"/>
      </w:rPr>
      <w:tab/>
    </w:r>
    <w:r>
      <w:rPr>
        <w:rFonts w:ascii="Arial" w:hAnsi="Arial"/>
        <w:b/>
        <w:bCs w:val="0"/>
      </w:rPr>
      <w:tab/>
    </w:r>
    <w:r w:rsidR="006456A4" w:rsidRPr="00890C62">
      <w:rPr>
        <w:rFonts w:ascii="Arial" w:hAnsi="Arial"/>
        <w:b/>
        <w:bCs w:val="0"/>
      </w:rPr>
      <w:tab/>
    </w:r>
    <w:r w:rsidR="006456A4" w:rsidRPr="00890C62">
      <w:rPr>
        <w:rFonts w:ascii="Arial" w:hAnsi="Arial"/>
        <w:b/>
        <w:bCs w:val="0"/>
      </w:rPr>
      <w:tab/>
    </w:r>
    <w:r w:rsidR="009E0653" w:rsidRPr="00890C62">
      <w:rPr>
        <w:rFonts w:ascii="Arial" w:hAnsi="Arial"/>
        <w:b/>
        <w:bCs w:val="0"/>
      </w:rPr>
      <w:t xml:space="preserve">ncetm.org.uk | </w:t>
    </w:r>
    <w:sdt>
      <w:sdtPr>
        <w:rPr>
          <w:rFonts w:ascii="Arial" w:hAnsi="Arial"/>
          <w:b/>
          <w:bCs w:val="0"/>
        </w:rPr>
        <w:id w:val="-1404286047"/>
        <w:docPartObj>
          <w:docPartGallery w:val="Page Numbers (Bottom of Page)"/>
          <w:docPartUnique/>
        </w:docPartObj>
      </w:sdtPr>
      <w:sdtEndPr>
        <w:rPr>
          <w:noProof/>
          <w:szCs w:val="20"/>
        </w:rPr>
      </w:sdtEndPr>
      <w:sdtContent>
        <w:r w:rsidR="006C6C4E" w:rsidRPr="00890C62">
          <w:rPr>
            <w:rFonts w:ascii="Arial" w:hAnsi="Arial"/>
            <w:b/>
            <w:bCs w:val="0"/>
            <w:szCs w:val="20"/>
          </w:rPr>
          <w:fldChar w:fldCharType="begin"/>
        </w:r>
        <w:r w:rsidR="006C6C4E" w:rsidRPr="00890C62">
          <w:rPr>
            <w:rFonts w:ascii="Arial" w:hAnsi="Arial"/>
            <w:b/>
            <w:bCs w:val="0"/>
            <w:szCs w:val="20"/>
          </w:rPr>
          <w:instrText xml:space="preserve"> PAGE   \* MERGEFORMAT </w:instrText>
        </w:r>
        <w:r w:rsidR="006C6C4E" w:rsidRPr="00890C62">
          <w:rPr>
            <w:rFonts w:ascii="Arial" w:hAnsi="Arial"/>
            <w:b/>
            <w:bCs w:val="0"/>
            <w:szCs w:val="20"/>
          </w:rPr>
          <w:fldChar w:fldCharType="separate"/>
        </w:r>
        <w:r w:rsidR="006C6C4E" w:rsidRPr="00890C62">
          <w:rPr>
            <w:rFonts w:ascii="Arial" w:hAnsi="Arial"/>
            <w:b/>
            <w:bCs w:val="0"/>
            <w:noProof/>
            <w:szCs w:val="20"/>
          </w:rPr>
          <w:t>2</w:t>
        </w:r>
        <w:r w:rsidR="006C6C4E" w:rsidRPr="00890C62">
          <w:rPr>
            <w:rFonts w:ascii="Arial" w:hAnsi="Arial"/>
            <w:b/>
            <w:bCs w:val="0"/>
            <w:noProof/>
            <w:szCs w:val="20"/>
          </w:rPr>
          <w:fldChar w:fldCharType="end"/>
        </w:r>
      </w:sdtContent>
    </w:sdt>
  </w:p>
  <w:p w14:paraId="5B2242F4" w14:textId="2731592D" w:rsidR="006C6C4E" w:rsidRPr="009033A0" w:rsidRDefault="006C6C4E">
    <w:pPr>
      <w:pStyle w:val="Footer"/>
      <w:rPr>
        <w:rFonts w:ascii="Century Gothic" w:hAnsi="Century Gothic"/>
        <w:b/>
        <w:bCs w:val="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776C5" w14:textId="77777777" w:rsidR="00457535" w:rsidRDefault="00457535">
      <w:r>
        <w:separator/>
      </w:r>
    </w:p>
  </w:footnote>
  <w:footnote w:type="continuationSeparator" w:id="0">
    <w:p w14:paraId="66371F74" w14:textId="77777777" w:rsidR="00457535" w:rsidRDefault="00457535">
      <w:r>
        <w:continuationSeparator/>
      </w:r>
    </w:p>
  </w:footnote>
  <w:footnote w:type="continuationNotice" w:id="1">
    <w:p w14:paraId="08AF571D" w14:textId="77777777" w:rsidR="00457535" w:rsidRDefault="00457535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D5D82" w14:textId="52D8D7A9" w:rsidR="00984AF9" w:rsidRDefault="00D16E45">
    <w:pPr>
      <w:pStyle w:val="Header"/>
    </w:pPr>
    <w:r>
      <w:drawing>
        <wp:inline distT="0" distB="0" distL="0" distR="0" wp14:anchorId="63D645FC" wp14:editId="2E47BB5A">
          <wp:extent cx="2095500" cy="4777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2499" cy="4884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4AF9">
      <w:drawing>
        <wp:anchor distT="0" distB="0" distL="114300" distR="114300" simplePos="0" relativeHeight="251658241" behindDoc="1" locked="0" layoutInCell="1" allowOverlap="1" wp14:anchorId="6AC7023D" wp14:editId="53C37434">
          <wp:simplePos x="0" y="0"/>
          <wp:positionH relativeFrom="column">
            <wp:posOffset>6705600</wp:posOffset>
          </wp:positionH>
          <wp:positionV relativeFrom="paragraph">
            <wp:posOffset>-635</wp:posOffset>
          </wp:positionV>
          <wp:extent cx="1888490" cy="4775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8490" cy="477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78662" w14:textId="1F63E3E8" w:rsidR="00A17C71" w:rsidRDefault="00D16E45" w:rsidP="006477F5">
    <w:pPr>
      <w:pStyle w:val="Header"/>
      <w:ind w:right="29"/>
    </w:pPr>
    <w:r>
      <w:drawing>
        <wp:inline distT="0" distB="0" distL="0" distR="0" wp14:anchorId="07B2E63F" wp14:editId="5AAA099C">
          <wp:extent cx="2095500" cy="47771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2499" cy="4884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F25D9">
      <w:drawing>
        <wp:anchor distT="0" distB="0" distL="114300" distR="114300" simplePos="0" relativeHeight="251658240" behindDoc="1" locked="0" layoutInCell="1" allowOverlap="1" wp14:anchorId="7D59B953" wp14:editId="4A9DB8CE">
          <wp:simplePos x="0" y="0"/>
          <wp:positionH relativeFrom="column">
            <wp:posOffset>6737350</wp:posOffset>
          </wp:positionH>
          <wp:positionV relativeFrom="paragraph">
            <wp:posOffset>20955</wp:posOffset>
          </wp:positionV>
          <wp:extent cx="1888490" cy="477520"/>
          <wp:effectExtent l="0" t="0" r="0" b="0"/>
          <wp:wrapNone/>
          <wp:docPr id="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8490" cy="477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7A3C"/>
    <w:multiLevelType w:val="hybridMultilevel"/>
    <w:tmpl w:val="3634BC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F24E2"/>
    <w:multiLevelType w:val="hybridMultilevel"/>
    <w:tmpl w:val="60E8296E"/>
    <w:lvl w:ilvl="0" w:tplc="5BA8A3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94F1B"/>
    <w:multiLevelType w:val="hybridMultilevel"/>
    <w:tmpl w:val="FEE2B6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71BD8"/>
    <w:multiLevelType w:val="hybridMultilevel"/>
    <w:tmpl w:val="C6986D3C"/>
    <w:lvl w:ilvl="0" w:tplc="5BA8A3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607A"/>
    <w:multiLevelType w:val="hybridMultilevel"/>
    <w:tmpl w:val="C3F8B7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E66CD"/>
    <w:multiLevelType w:val="hybridMultilevel"/>
    <w:tmpl w:val="E22EB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1A6659"/>
    <w:multiLevelType w:val="hybridMultilevel"/>
    <w:tmpl w:val="4EEAFC66"/>
    <w:lvl w:ilvl="0" w:tplc="5BA8A3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DE3E6D"/>
    <w:multiLevelType w:val="hybridMultilevel"/>
    <w:tmpl w:val="361650D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E64EC"/>
    <w:multiLevelType w:val="hybridMultilevel"/>
    <w:tmpl w:val="F842B2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3D0EC9"/>
    <w:multiLevelType w:val="hybridMultilevel"/>
    <w:tmpl w:val="E772C3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B5EAF"/>
    <w:multiLevelType w:val="hybridMultilevel"/>
    <w:tmpl w:val="33524B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B613A8"/>
    <w:multiLevelType w:val="hybridMultilevel"/>
    <w:tmpl w:val="93C8D002"/>
    <w:lvl w:ilvl="0" w:tplc="5BA8A3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EA7CD7"/>
    <w:multiLevelType w:val="hybridMultilevel"/>
    <w:tmpl w:val="2868AB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528C3"/>
    <w:multiLevelType w:val="hybridMultilevel"/>
    <w:tmpl w:val="B1B61C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F944F7"/>
    <w:multiLevelType w:val="hybridMultilevel"/>
    <w:tmpl w:val="D9F8A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5B760C"/>
    <w:multiLevelType w:val="hybridMultilevel"/>
    <w:tmpl w:val="EE6C3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414492"/>
    <w:multiLevelType w:val="hybridMultilevel"/>
    <w:tmpl w:val="BDEA4022"/>
    <w:lvl w:ilvl="0" w:tplc="5BA8A3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E70C32"/>
    <w:multiLevelType w:val="hybridMultilevel"/>
    <w:tmpl w:val="177A17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7691158">
    <w:abstractNumId w:val="1"/>
  </w:num>
  <w:num w:numId="2" w16cid:durableId="1578785198">
    <w:abstractNumId w:val="16"/>
  </w:num>
  <w:num w:numId="3" w16cid:durableId="1735466097">
    <w:abstractNumId w:val="11"/>
  </w:num>
  <w:num w:numId="4" w16cid:durableId="1075469650">
    <w:abstractNumId w:val="6"/>
  </w:num>
  <w:num w:numId="5" w16cid:durableId="143665101">
    <w:abstractNumId w:val="7"/>
  </w:num>
  <w:num w:numId="6" w16cid:durableId="124394483">
    <w:abstractNumId w:val="4"/>
  </w:num>
  <w:num w:numId="7" w16cid:durableId="1940790305">
    <w:abstractNumId w:val="3"/>
  </w:num>
  <w:num w:numId="8" w16cid:durableId="1079013826">
    <w:abstractNumId w:val="15"/>
  </w:num>
  <w:num w:numId="9" w16cid:durableId="1228029425">
    <w:abstractNumId w:val="10"/>
  </w:num>
  <w:num w:numId="10" w16cid:durableId="1387218047">
    <w:abstractNumId w:val="9"/>
  </w:num>
  <w:num w:numId="11" w16cid:durableId="913199707">
    <w:abstractNumId w:val="12"/>
  </w:num>
  <w:num w:numId="12" w16cid:durableId="390925100">
    <w:abstractNumId w:val="8"/>
  </w:num>
  <w:num w:numId="13" w16cid:durableId="508983084">
    <w:abstractNumId w:val="2"/>
  </w:num>
  <w:num w:numId="14" w16cid:durableId="424347647">
    <w:abstractNumId w:val="0"/>
  </w:num>
  <w:num w:numId="15" w16cid:durableId="600837042">
    <w:abstractNumId w:val="17"/>
  </w:num>
  <w:num w:numId="16" w16cid:durableId="1796022152">
    <w:abstractNumId w:val="13"/>
  </w:num>
  <w:num w:numId="17" w16cid:durableId="733087460">
    <w:abstractNumId w:val="5"/>
  </w:num>
  <w:num w:numId="18" w16cid:durableId="19665019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A62"/>
    <w:rsid w:val="0008266D"/>
    <w:rsid w:val="00097B14"/>
    <w:rsid w:val="000F0A76"/>
    <w:rsid w:val="00112CF3"/>
    <w:rsid w:val="00113EE1"/>
    <w:rsid w:val="001530EC"/>
    <w:rsid w:val="00187112"/>
    <w:rsid w:val="001B7753"/>
    <w:rsid w:val="001F0D3C"/>
    <w:rsid w:val="001F392D"/>
    <w:rsid w:val="00206D5D"/>
    <w:rsid w:val="002233A8"/>
    <w:rsid w:val="00226C89"/>
    <w:rsid w:val="002559E2"/>
    <w:rsid w:val="00274F9D"/>
    <w:rsid w:val="00276018"/>
    <w:rsid w:val="002C1D72"/>
    <w:rsid w:val="002C270F"/>
    <w:rsid w:val="002C42CE"/>
    <w:rsid w:val="002D0E08"/>
    <w:rsid w:val="002D7D97"/>
    <w:rsid w:val="0030510F"/>
    <w:rsid w:val="003070CC"/>
    <w:rsid w:val="00370BA1"/>
    <w:rsid w:val="003A2D14"/>
    <w:rsid w:val="003C11EC"/>
    <w:rsid w:val="003D30DB"/>
    <w:rsid w:val="003E07C7"/>
    <w:rsid w:val="0042095B"/>
    <w:rsid w:val="0044150C"/>
    <w:rsid w:val="00457535"/>
    <w:rsid w:val="00484DB4"/>
    <w:rsid w:val="00496012"/>
    <w:rsid w:val="004A0EFB"/>
    <w:rsid w:val="004A23AC"/>
    <w:rsid w:val="004B6A25"/>
    <w:rsid w:val="004D62FE"/>
    <w:rsid w:val="004E5097"/>
    <w:rsid w:val="004F1508"/>
    <w:rsid w:val="004F2397"/>
    <w:rsid w:val="00513BE1"/>
    <w:rsid w:val="00517CF5"/>
    <w:rsid w:val="00526A62"/>
    <w:rsid w:val="0057079E"/>
    <w:rsid w:val="00582325"/>
    <w:rsid w:val="00591A7D"/>
    <w:rsid w:val="00595F01"/>
    <w:rsid w:val="00597F34"/>
    <w:rsid w:val="005A6FC3"/>
    <w:rsid w:val="005A7688"/>
    <w:rsid w:val="006019C4"/>
    <w:rsid w:val="00613B79"/>
    <w:rsid w:val="006456A4"/>
    <w:rsid w:val="006477F5"/>
    <w:rsid w:val="006B6F5D"/>
    <w:rsid w:val="006B7352"/>
    <w:rsid w:val="006C6C4E"/>
    <w:rsid w:val="00704956"/>
    <w:rsid w:val="007169BE"/>
    <w:rsid w:val="00763AF2"/>
    <w:rsid w:val="007B5256"/>
    <w:rsid w:val="007D49ED"/>
    <w:rsid w:val="00813570"/>
    <w:rsid w:val="008228DB"/>
    <w:rsid w:val="00826EDE"/>
    <w:rsid w:val="00846D33"/>
    <w:rsid w:val="00890C62"/>
    <w:rsid w:val="008B2CA8"/>
    <w:rsid w:val="008D4FFB"/>
    <w:rsid w:val="008E572F"/>
    <w:rsid w:val="009033A0"/>
    <w:rsid w:val="009077FE"/>
    <w:rsid w:val="0091118A"/>
    <w:rsid w:val="00927469"/>
    <w:rsid w:val="0095268C"/>
    <w:rsid w:val="00984AF9"/>
    <w:rsid w:val="0099555A"/>
    <w:rsid w:val="00995670"/>
    <w:rsid w:val="009B3492"/>
    <w:rsid w:val="009C3904"/>
    <w:rsid w:val="009E0653"/>
    <w:rsid w:val="009F7E33"/>
    <w:rsid w:val="00A03F9F"/>
    <w:rsid w:val="00A17C71"/>
    <w:rsid w:val="00A544FD"/>
    <w:rsid w:val="00A71A6D"/>
    <w:rsid w:val="00B20608"/>
    <w:rsid w:val="00B3584E"/>
    <w:rsid w:val="00B410B8"/>
    <w:rsid w:val="00B419B8"/>
    <w:rsid w:val="00B464A2"/>
    <w:rsid w:val="00BB0A48"/>
    <w:rsid w:val="00C034A9"/>
    <w:rsid w:val="00C121D4"/>
    <w:rsid w:val="00C5183B"/>
    <w:rsid w:val="00C56727"/>
    <w:rsid w:val="00C85CAE"/>
    <w:rsid w:val="00C96E2E"/>
    <w:rsid w:val="00CA2B8D"/>
    <w:rsid w:val="00CC6AE0"/>
    <w:rsid w:val="00CD77E5"/>
    <w:rsid w:val="00D16E45"/>
    <w:rsid w:val="00D22168"/>
    <w:rsid w:val="00D45D4C"/>
    <w:rsid w:val="00D600EB"/>
    <w:rsid w:val="00D62548"/>
    <w:rsid w:val="00DC26CD"/>
    <w:rsid w:val="00DD2D4C"/>
    <w:rsid w:val="00DF25D9"/>
    <w:rsid w:val="00E04DCB"/>
    <w:rsid w:val="00E05920"/>
    <w:rsid w:val="00E123BD"/>
    <w:rsid w:val="00E2745C"/>
    <w:rsid w:val="00E518B3"/>
    <w:rsid w:val="00E54BE8"/>
    <w:rsid w:val="00E9631C"/>
    <w:rsid w:val="00EA6BE6"/>
    <w:rsid w:val="00EB64E7"/>
    <w:rsid w:val="00EC52E9"/>
    <w:rsid w:val="00EF1B77"/>
    <w:rsid w:val="00EF7649"/>
    <w:rsid w:val="00F16051"/>
    <w:rsid w:val="00F30253"/>
    <w:rsid w:val="00F90DD3"/>
    <w:rsid w:val="00FA1A0C"/>
    <w:rsid w:val="00FB4615"/>
    <w:rsid w:val="00FC2266"/>
    <w:rsid w:val="00FC6CE8"/>
    <w:rsid w:val="00FD2BB6"/>
    <w:rsid w:val="00FD51D7"/>
    <w:rsid w:val="00FD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309CFB"/>
  <w15:chartTrackingRefBased/>
  <w15:docId w15:val="{7D5EA634-3FAB-42E9-830E-746E77CF3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Times New Roman" w:hAnsi="Century Gothic" w:cs="Arial"/>
        <w:b/>
        <w:bCs/>
        <w:color w:val="595959"/>
        <w:sz w:val="40"/>
        <w:szCs w:val="40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Subtitle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Copy"/>
    <w:qFormat/>
    <w:rsid w:val="00890C62"/>
    <w:pPr>
      <w:spacing w:before="230" w:line="230" w:lineRule="atLeast"/>
    </w:pPr>
    <w:rPr>
      <w:rFonts w:ascii="Arial" w:hAnsi="Arial"/>
      <w:b w:val="0"/>
      <w:sz w:val="20"/>
    </w:rPr>
  </w:style>
  <w:style w:type="paragraph" w:styleId="Heading1">
    <w:name w:val="heading 1"/>
    <w:aliases w:val="Title/Heading"/>
    <w:basedOn w:val="Normal"/>
    <w:next w:val="Normal"/>
    <w:qFormat/>
    <w:rsid w:val="00890C62"/>
    <w:pPr>
      <w:keepNext/>
      <w:spacing w:before="0" w:line="240" w:lineRule="auto"/>
      <w:outlineLvl w:val="0"/>
    </w:pPr>
    <w:rPr>
      <w:b/>
      <w:sz w:val="40"/>
      <w:szCs w:val="24"/>
      <w:lang w:eastAsia="en-US"/>
    </w:rPr>
  </w:style>
  <w:style w:type="paragraph" w:styleId="Heading2">
    <w:name w:val="heading 2"/>
    <w:basedOn w:val="Normal"/>
    <w:next w:val="Normal"/>
    <w:pPr>
      <w:keepNext/>
      <w:spacing w:line="220" w:lineRule="atLeast"/>
      <w:outlineLvl w:val="1"/>
    </w:pPr>
    <w:rPr>
      <w:rFonts w:ascii="Myriad Pro" w:hAnsi="Myriad Pro"/>
      <w:b/>
      <w:color w:val="00808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spacing w:before="0"/>
    </w:pPr>
    <w:rPr>
      <w:rFonts w:ascii="Myriad Pro" w:hAnsi="Myriad Pro"/>
      <w:noProof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rFonts w:ascii="Myriad Pro" w:hAnsi="Myriad Pro"/>
    </w:rPr>
  </w:style>
  <w:style w:type="character" w:customStyle="1" w:styleId="StyleArial11ptAuto">
    <w:name w:val="Style Arial 11 pt Auto"/>
    <w:rPr>
      <w:rFonts w:ascii="Arial" w:hAnsi="Arial"/>
      <w:color w:val="auto"/>
      <w:sz w:val="20"/>
    </w:rPr>
  </w:style>
  <w:style w:type="paragraph" w:styleId="Date">
    <w:name w:val="Date"/>
    <w:basedOn w:val="Normal"/>
    <w:next w:val="Normal"/>
    <w:pPr>
      <w:spacing w:before="600" w:after="600"/>
    </w:pPr>
    <w:rPr>
      <w:rFonts w:ascii="Myriad Pro" w:hAnsi="Myriad Pro"/>
    </w:rPr>
  </w:style>
  <w:style w:type="paragraph" w:customStyle="1" w:styleId="Address">
    <w:name w:val="Address"/>
    <w:basedOn w:val="Normal"/>
    <w:pPr>
      <w:spacing w:before="0"/>
      <w:jc w:val="both"/>
    </w:pPr>
    <w:rPr>
      <w:rFonts w:ascii="Myriad Pro" w:hAnsi="Myriad P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spacing w:before="0" w:line="240" w:lineRule="auto"/>
    </w:pPr>
    <w:rPr>
      <w:rFonts w:ascii="Times New Roman" w:hAnsi="Times New Roman"/>
      <w:lang w:val="en-US" w:eastAsia="en-US"/>
    </w:rPr>
  </w:style>
  <w:style w:type="paragraph" w:styleId="BodyText">
    <w:name w:val="Body Text"/>
    <w:basedOn w:val="Normal"/>
    <w:pPr>
      <w:spacing w:line="220" w:lineRule="atLeast"/>
    </w:pPr>
    <w:rPr>
      <w:rFonts w:ascii="Myriad Pro" w:hAnsi="Myriad Pro"/>
      <w:color w:val="008080"/>
      <w:sz w:val="22"/>
    </w:rPr>
  </w:style>
  <w:style w:type="paragraph" w:styleId="BodyText2">
    <w:name w:val="Body Text 2"/>
    <w:basedOn w:val="Normal"/>
    <w:link w:val="BodyText2Char"/>
    <w:pPr>
      <w:spacing w:line="220" w:lineRule="atLeast"/>
      <w:jc w:val="both"/>
    </w:pPr>
    <w:rPr>
      <w:rFonts w:ascii="Myriad Pro" w:hAnsi="Myriad Pro"/>
      <w:color w:val="008080"/>
    </w:rPr>
  </w:style>
  <w:style w:type="character" w:styleId="Hyperlink">
    <w:name w:val="Hyperlink"/>
    <w:rPr>
      <w:color w:val="0000FF"/>
      <w:u w:val="single"/>
    </w:rPr>
  </w:style>
  <w:style w:type="paragraph" w:customStyle="1" w:styleId="TTTitle">
    <w:name w:val="TT Title"/>
    <w:basedOn w:val="Normal"/>
    <w:next w:val="Normal"/>
    <w:pPr>
      <w:spacing w:before="0" w:line="240" w:lineRule="auto"/>
      <w:jc w:val="center"/>
    </w:pPr>
    <w:rPr>
      <w:rFonts w:ascii="Myriad Pro" w:hAnsi="Myriad Pro"/>
      <w:b/>
      <w:color w:val="000080"/>
      <w:sz w:val="40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BodyText2Char">
    <w:name w:val="Body Text 2 Char"/>
    <w:link w:val="BodyText2"/>
    <w:rsid w:val="0042095B"/>
    <w:rPr>
      <w:rFonts w:ascii="Arial" w:hAnsi="Arial" w:cs="Arial"/>
      <w:color w:val="008080"/>
    </w:rPr>
  </w:style>
  <w:style w:type="paragraph" w:styleId="Subtitle">
    <w:name w:val="Subtitle"/>
    <w:basedOn w:val="Normal"/>
    <w:next w:val="Normal"/>
    <w:link w:val="SubtitleChar"/>
    <w:qFormat/>
    <w:rsid w:val="00890C62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8"/>
      <w:szCs w:val="22"/>
    </w:rPr>
  </w:style>
  <w:style w:type="character" w:customStyle="1" w:styleId="SubtitleChar">
    <w:name w:val="Subtitle Char"/>
    <w:basedOn w:val="DefaultParagraphFont"/>
    <w:link w:val="Subtitle"/>
    <w:rsid w:val="00890C62"/>
    <w:rPr>
      <w:rFonts w:ascii="Arial" w:eastAsiaTheme="minorEastAsia" w:hAnsi="Arial" w:cstheme="minorBidi"/>
      <w:b w:val="0"/>
      <w:color w:val="5A5A5A" w:themeColor="text1" w:themeTint="A5"/>
      <w:spacing w:val="15"/>
      <w:sz w:val="28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C6C4E"/>
  </w:style>
  <w:style w:type="character" w:customStyle="1" w:styleId="HeaderChar">
    <w:name w:val="Header Char"/>
    <w:basedOn w:val="DefaultParagraphFont"/>
    <w:link w:val="Header"/>
    <w:uiPriority w:val="99"/>
    <w:rsid w:val="006C6C4E"/>
    <w:rPr>
      <w:noProof/>
    </w:rPr>
  </w:style>
  <w:style w:type="paragraph" w:styleId="Title">
    <w:name w:val="Title"/>
    <w:basedOn w:val="Normal"/>
    <w:next w:val="Normal"/>
    <w:link w:val="TitleChar"/>
    <w:rsid w:val="006C6C4E"/>
    <w:pPr>
      <w:spacing w:before="0" w:line="240" w:lineRule="auto"/>
      <w:contextualSpacing/>
    </w:pPr>
    <w:rPr>
      <w:rFonts w:ascii="Century Gothic" w:eastAsiaTheme="majorEastAsia" w:hAnsi="Century Gothic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rsid w:val="006C6C4E"/>
    <w:rPr>
      <w:rFonts w:eastAsiaTheme="majorEastAsia" w:cstheme="majorBidi"/>
      <w:spacing w:val="-10"/>
      <w:kern w:val="28"/>
      <w:szCs w:val="56"/>
    </w:rPr>
  </w:style>
  <w:style w:type="table" w:styleId="TableGrid">
    <w:name w:val="Table Grid"/>
    <w:basedOn w:val="TableNormal"/>
    <w:rsid w:val="005A6F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96E2E"/>
    <w:rPr>
      <w:rFonts w:ascii="Arial" w:hAnsi="Arial"/>
      <w:b w:val="0"/>
      <w:sz w:val="20"/>
    </w:rPr>
  </w:style>
  <w:style w:type="paragraph" w:styleId="CommentSubject">
    <w:name w:val="annotation subject"/>
    <w:basedOn w:val="CommentText"/>
    <w:next w:val="CommentText"/>
    <w:link w:val="CommentSubjectChar"/>
    <w:rsid w:val="00704956"/>
    <w:pPr>
      <w:spacing w:before="230"/>
    </w:pPr>
    <w:rPr>
      <w:rFonts w:ascii="Arial" w:hAnsi="Arial"/>
      <w:b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semiHidden/>
    <w:rsid w:val="00704956"/>
    <w:rPr>
      <w:rFonts w:ascii="Times New Roman" w:hAnsi="Times New Roman"/>
      <w:b w:val="0"/>
      <w:sz w:val="20"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rsid w:val="00704956"/>
    <w:rPr>
      <w:rFonts w:ascii="Arial" w:hAnsi="Arial"/>
      <w:b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C8C9CC8AD3B94298B4CFE1FA93803A" ma:contentTypeVersion="11" ma:contentTypeDescription="Create a new document." ma:contentTypeScope="" ma:versionID="42e07703e81b9fad3735e2f3542bd662">
  <xsd:schema xmlns:xsd="http://www.w3.org/2001/XMLSchema" xmlns:xs="http://www.w3.org/2001/XMLSchema" xmlns:p="http://schemas.microsoft.com/office/2006/metadata/properties" xmlns:ns2="8cb658c6-ed24-4f33-9939-d0c31d39a20e" targetNamespace="http://schemas.microsoft.com/office/2006/metadata/properties" ma:root="true" ma:fieldsID="80b14c5e298be252a214152d25c56042" ns2:_="">
    <xsd:import namespace="8cb658c6-ed24-4f33-9939-d0c31d39a2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658c6-ed24-4f33-9939-d0c31d39a2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b2ada8f-4559-4a82-8773-43bafdc853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b658c6-ed24-4f33-9939-d0c31d39a20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8B6508-54DC-4F84-9C45-5A7727A6D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658c6-ed24-4f33-9939-d0c31d39a2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DFBF13-BCA8-4534-8380-8ABE12FEF127}">
  <ds:schemaRefs>
    <ds:schemaRef ds:uri="http://schemas.microsoft.com/office/2006/metadata/properties"/>
    <ds:schemaRef ds:uri="http://schemas.microsoft.com/office/infopath/2007/PartnerControls"/>
    <ds:schemaRef ds:uri="8cb658c6-ed24-4f33-9939-d0c31d39a20e"/>
  </ds:schemaRefs>
</ds:datastoreItem>
</file>

<file path=customXml/itemProps3.xml><?xml version="1.0" encoding="utf-8"?>
<ds:datastoreItem xmlns:ds="http://schemas.openxmlformats.org/officeDocument/2006/customXml" ds:itemID="{8FA08CE0-8AFA-4D2D-9ED6-7BA63F02B3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DA3F4B9-795C-4283-82C0-0CEB7C315A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Place Cursor Here To Add Recipient' Name</vt:lpstr>
    </vt:vector>
  </TitlesOfParts>
  <Company>Tribal Technology</Company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 Cursor Here To Add Recipient' Name</dc:title>
  <dc:subject/>
  <dc:creator>Ben Adey</dc:creator>
  <cp:keywords/>
  <cp:lastModifiedBy>Sam Chorlton</cp:lastModifiedBy>
  <cp:revision>2</cp:revision>
  <cp:lastPrinted>2006-10-20T17:58:00Z</cp:lastPrinted>
  <dcterms:created xsi:type="dcterms:W3CDTF">2026-09-29T15:31:00Z</dcterms:created>
  <dcterms:modified xsi:type="dcterms:W3CDTF">2026-09-29T15:31:00Z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0x010100B8C8C9CC8AD3B94298B4CFE1FA93803A</vt:lpwstr>
  </property>
</Properties>
</file>