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F6D8" w14:textId="686D0D0C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  <w:r w:rsidRPr="00786D47">
        <w:rPr>
          <w:rFonts w:ascii="Tahoma" w:hAnsi="Tahoma" w:cs="Tahoma"/>
          <w:noProof/>
          <w:color w:val="18899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3A728" wp14:editId="3A9A7EF8">
                <wp:simplePos x="0" y="0"/>
                <wp:positionH relativeFrom="margin">
                  <wp:align>center</wp:align>
                </wp:positionH>
                <wp:positionV relativeFrom="paragraph">
                  <wp:posOffset>-154305</wp:posOffset>
                </wp:positionV>
                <wp:extent cx="6715760" cy="9821545"/>
                <wp:effectExtent l="19050" t="19050" r="27940" b="273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760" cy="9821545"/>
                        </a:xfrm>
                        <a:prstGeom prst="roundRect">
                          <a:avLst>
                            <a:gd name="adj" fmla="val 5399"/>
                          </a:avLst>
                        </a:prstGeom>
                        <a:solidFill>
                          <a:srgbClr val="18899B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8" style="position:absolute;margin-left:0;margin-top:-12.15pt;width:528.8pt;height:773.3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18899b" strokecolor="black [3213]" strokeweight="3pt" arcsize="3538f" w14:anchorId="698C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">
                <v:stroke joinstyle="miter"/>
                <w10:wrap anchorx="margin"/>
              </v:roundrect>
            </w:pict>
          </mc:Fallback>
        </mc:AlternateContent>
      </w:r>
    </w:p>
    <w:p w14:paraId="6B4C969B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743AA5DA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08F98B9E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686DE3C5" w14:textId="77777777" w:rsidR="00A83008" w:rsidRPr="00786D47" w:rsidRDefault="00A83008" w:rsidP="00A83008">
      <w:pPr>
        <w:tabs>
          <w:tab w:val="left" w:pos="1701"/>
        </w:tabs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  <w:r w:rsidRPr="00786D47">
        <w:rPr>
          <w:rFonts w:ascii="Tahoma" w:hAnsi="Tahoma" w:cs="Tahoma"/>
          <w:noProof/>
          <w:color w:val="18899B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220C42EE" wp14:editId="69C8A38D">
            <wp:simplePos x="0" y="0"/>
            <wp:positionH relativeFrom="column">
              <wp:posOffset>995680</wp:posOffset>
            </wp:positionH>
            <wp:positionV relativeFrom="paragraph">
              <wp:posOffset>131445</wp:posOffset>
            </wp:positionV>
            <wp:extent cx="4921885" cy="4406900"/>
            <wp:effectExtent l="0" t="0" r="0" b="0"/>
            <wp:wrapTight wrapText="bothSides">
              <wp:wrapPolygon edited="0">
                <wp:start x="9949" y="1120"/>
                <wp:lineTo x="8945" y="1401"/>
                <wp:lineTo x="6437" y="2428"/>
                <wp:lineTo x="6437" y="2801"/>
                <wp:lineTo x="6019" y="3361"/>
                <wp:lineTo x="5351" y="4295"/>
                <wp:lineTo x="4849" y="5789"/>
                <wp:lineTo x="4765" y="7283"/>
                <wp:lineTo x="2842" y="9150"/>
                <wp:lineTo x="2926" y="9897"/>
                <wp:lineTo x="3762" y="10271"/>
                <wp:lineTo x="5852" y="11765"/>
                <wp:lineTo x="6605" y="13259"/>
                <wp:lineTo x="6772" y="14753"/>
                <wp:lineTo x="1923" y="15593"/>
                <wp:lineTo x="1254" y="15780"/>
                <wp:lineTo x="1254" y="16527"/>
                <wp:lineTo x="2174" y="17741"/>
                <wp:lineTo x="2257" y="19048"/>
                <wp:lineTo x="2424" y="19235"/>
                <wp:lineTo x="3428" y="19235"/>
                <wp:lineTo x="3762" y="19795"/>
                <wp:lineTo x="3846" y="19982"/>
                <wp:lineTo x="7273" y="19982"/>
                <wp:lineTo x="10199" y="19795"/>
                <wp:lineTo x="18810" y="19421"/>
                <wp:lineTo x="18978" y="19235"/>
                <wp:lineTo x="18978" y="18581"/>
                <wp:lineTo x="18643" y="17741"/>
                <wp:lineTo x="19145" y="17741"/>
                <wp:lineTo x="20148" y="16714"/>
                <wp:lineTo x="20232" y="15873"/>
                <wp:lineTo x="19228" y="15593"/>
                <wp:lineTo x="15299" y="14753"/>
                <wp:lineTo x="15968" y="13632"/>
                <wp:lineTo x="16219" y="11765"/>
                <wp:lineTo x="16804" y="10271"/>
                <wp:lineTo x="16553" y="8777"/>
                <wp:lineTo x="17473" y="7283"/>
                <wp:lineTo x="18560" y="5976"/>
                <wp:lineTo x="18727" y="5135"/>
                <wp:lineTo x="18225" y="4855"/>
                <wp:lineTo x="15550" y="4295"/>
                <wp:lineTo x="14714" y="2521"/>
                <wp:lineTo x="12624" y="1401"/>
                <wp:lineTo x="11872" y="1120"/>
                <wp:lineTo x="9949" y="112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nail_CAT logo-FINAL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DF52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40CF3610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6859E584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5BC6F3C2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7A824E83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740AED26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6238CADB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color w:val="18899B"/>
          <w:sz w:val="20"/>
          <w:szCs w:val="20"/>
        </w:rPr>
      </w:pPr>
    </w:p>
    <w:p w14:paraId="37CB1DBC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18899B"/>
          <w:sz w:val="20"/>
          <w:szCs w:val="20"/>
        </w:rPr>
      </w:pPr>
    </w:p>
    <w:p w14:paraId="0640778A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18899B"/>
          <w:sz w:val="20"/>
          <w:szCs w:val="20"/>
        </w:rPr>
      </w:pPr>
    </w:p>
    <w:p w14:paraId="72368C1F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18899B"/>
          <w:sz w:val="20"/>
          <w:szCs w:val="20"/>
        </w:rPr>
      </w:pPr>
    </w:p>
    <w:p w14:paraId="31AA7ACC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5211AD3C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42FC47D5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6E7AA404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18A71DBB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6D928F58" w14:textId="77777777" w:rsidR="005B5C99" w:rsidRDefault="005B5C99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44EDCA87" w14:textId="1233F033" w:rsidR="00786D47" w:rsidRPr="00786D47" w:rsidRDefault="00DF721D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  <w:r w:rsidRPr="00786D47">
        <w:rPr>
          <w:rFonts w:ascii="Tahoma" w:hAnsi="Tahoma" w:cs="Tahoma"/>
          <w:b/>
          <w:color w:val="ECD540"/>
          <w:sz w:val="48"/>
          <w:szCs w:val="48"/>
        </w:rPr>
        <w:t>REGISTER</w:t>
      </w:r>
      <w:r w:rsidR="001813B8" w:rsidRPr="00786D47">
        <w:rPr>
          <w:rFonts w:ascii="Tahoma" w:hAnsi="Tahoma" w:cs="Tahoma"/>
          <w:b/>
          <w:color w:val="ECD540"/>
          <w:sz w:val="48"/>
          <w:szCs w:val="48"/>
        </w:rPr>
        <w:t xml:space="preserve"> OF INTEREST</w:t>
      </w:r>
      <w:r w:rsidRPr="00786D47">
        <w:rPr>
          <w:rFonts w:ascii="Tahoma" w:hAnsi="Tahoma" w:cs="Tahoma"/>
          <w:b/>
          <w:color w:val="ECD540"/>
          <w:sz w:val="48"/>
          <w:szCs w:val="48"/>
        </w:rPr>
        <w:t>S</w:t>
      </w:r>
      <w:r w:rsidR="00786D47" w:rsidRPr="00786D47">
        <w:rPr>
          <w:rFonts w:ascii="Tahoma" w:hAnsi="Tahoma" w:cs="Tahoma"/>
          <w:b/>
          <w:color w:val="ECD540"/>
          <w:sz w:val="48"/>
          <w:szCs w:val="48"/>
        </w:rPr>
        <w:t xml:space="preserve"> – MEMBERS </w:t>
      </w:r>
    </w:p>
    <w:p w14:paraId="424E2A48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0FE0735D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615C5AE8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55222BC6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48"/>
          <w:szCs w:val="48"/>
        </w:rPr>
      </w:pPr>
    </w:p>
    <w:p w14:paraId="7265CEC9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09A9C823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3F4A94B1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7D136F04" w14:textId="77777777" w:rsidR="00786D47" w:rsidRP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6C04AE1C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13DD7D24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04E76E8F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4F62E19F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1F7C69BF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058FFF73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573833F5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5C59B8DE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5C55B74B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59D282EF" w14:textId="77777777" w:rsidR="00786D47" w:rsidRDefault="00786D47" w:rsidP="000F6661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7435AF8F" w14:textId="2B3F90D3" w:rsidR="00A83008" w:rsidRPr="00786D47" w:rsidRDefault="00786D47" w:rsidP="00786D47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  <w:r w:rsidRPr="00786D47">
        <w:rPr>
          <w:rFonts w:ascii="Tahoma" w:hAnsi="Tahoma" w:cs="Tahoma"/>
          <w:b/>
          <w:color w:val="ECD540"/>
          <w:sz w:val="20"/>
          <w:szCs w:val="20"/>
        </w:rPr>
        <w:t>Updated March 2023</w:t>
      </w:r>
    </w:p>
    <w:p w14:paraId="4A9CFDC8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03C0ACD0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11B26229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036C7406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72ABB556" w14:textId="77777777" w:rsidR="00A83008" w:rsidRPr="00786D47" w:rsidRDefault="00A83008" w:rsidP="00A83008">
      <w:pPr>
        <w:spacing w:after="0" w:line="240" w:lineRule="auto"/>
        <w:jc w:val="center"/>
        <w:rPr>
          <w:rFonts w:ascii="Tahoma" w:hAnsi="Tahoma" w:cs="Tahoma"/>
          <w:b/>
          <w:color w:val="ECD540"/>
          <w:sz w:val="20"/>
          <w:szCs w:val="20"/>
        </w:rPr>
      </w:pPr>
    </w:p>
    <w:p w14:paraId="4058960F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218193FE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03174940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2F61C4CA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54C73720" w14:textId="77777777" w:rsidR="00A83008" w:rsidRPr="00786D47" w:rsidRDefault="00A83008" w:rsidP="00A83008">
      <w:pPr>
        <w:spacing w:after="0" w:line="240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2279E2BE" w14:textId="40A3B4C9" w:rsidR="001B20D5" w:rsidRPr="00786D47" w:rsidRDefault="001B20D5" w:rsidP="001B20D5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tbl>
      <w:tblPr>
        <w:tblpPr w:leftFromText="180" w:rightFromText="180" w:vertAnchor="page" w:horzAnchor="margin" w:tblpY="1471"/>
        <w:tblW w:w="106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CC6A7B" w:rsidRPr="00786D47" w14:paraId="04BBD5D3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A28DB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Duncan Haworth</w:t>
            </w:r>
          </w:p>
          <w:p w14:paraId="0DCE41CA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</w:p>
          <w:p w14:paraId="3CBE88E6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</w:pPr>
            <w:proofErr w:type="spellStart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Whieldon</w:t>
            </w:r>
            <w:proofErr w:type="spellEnd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 xml:space="preserve"> Blythe, personal company for all education work. Former National Leader of Governance (to 1</w:t>
            </w:r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vertAlign w:val="superscript"/>
                <w:lang w:eastAsia="en-GB"/>
              </w:rPr>
              <w:t>st</w:t>
            </w:r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 xml:space="preserve"> Sep 2021). Accredited lay inspector for Estyn, inspecting schools in Wales.  Chair of CWAC Schools Forum. Chair of Governors at </w:t>
            </w:r>
            <w:proofErr w:type="spellStart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Woodfall</w:t>
            </w:r>
            <w:proofErr w:type="spellEnd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 xml:space="preserve"> Primary and Nursery School. Trustee at Neston High School. Governor at Sandycroft Primary School. Governor at the Observatory School, Wirral.  Governor at the </w:t>
            </w:r>
            <w:proofErr w:type="spellStart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Mosslands</w:t>
            </w:r>
            <w:proofErr w:type="spellEnd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 xml:space="preserve"> School, Wirral, Member at </w:t>
            </w:r>
            <w:proofErr w:type="spellStart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Peninsuar</w:t>
            </w:r>
            <w:proofErr w:type="spellEnd"/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 xml:space="preserve"> MAT.  Trustee and Director of the National Governance Association.</w:t>
            </w:r>
          </w:p>
          <w:p w14:paraId="7496A0F7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51AA1386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1615D2BA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A079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Joanne Lucy</w:t>
            </w:r>
          </w:p>
          <w:p w14:paraId="5A470ADC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72789002" w14:textId="77777777" w:rsidR="00CC6A7B" w:rsidRPr="00786D47" w:rsidRDefault="00CC6A7B" w:rsidP="00CC6A7B">
            <w:pPr>
              <w:spacing w:after="0" w:line="240" w:lineRule="auto"/>
              <w:rPr>
                <w:rFonts w:ascii="Tahoma" w:hAnsi="Tahoma" w:cs="Tahoma"/>
                <w:b/>
                <w:bCs/>
                <w:color w:val="18899B"/>
                <w:sz w:val="20"/>
                <w:szCs w:val="20"/>
              </w:rPr>
            </w:pPr>
            <w:r w:rsidRPr="00786D47">
              <w:rPr>
                <w:rFonts w:ascii="Tahoma" w:hAnsi="Tahoma" w:cs="Tahoma"/>
                <w:b/>
                <w:bCs/>
                <w:color w:val="18899B"/>
                <w:sz w:val="20"/>
                <w:szCs w:val="20"/>
              </w:rPr>
              <w:t>No declared interests</w:t>
            </w:r>
          </w:p>
          <w:p w14:paraId="163980C2" w14:textId="77777777" w:rsidR="00CC6A7B" w:rsidRPr="00786D47" w:rsidRDefault="00CC6A7B" w:rsidP="00CC6A7B">
            <w:pPr>
              <w:spacing w:after="0" w:line="240" w:lineRule="auto"/>
              <w:rPr>
                <w:rFonts w:ascii="Tahoma" w:hAnsi="Tahoma" w:cs="Tahoma"/>
                <w:color w:val="18899B"/>
                <w:sz w:val="20"/>
                <w:szCs w:val="20"/>
              </w:rPr>
            </w:pPr>
          </w:p>
          <w:p w14:paraId="370D58D6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680B6F0B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D9E6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 xml:space="preserve">Andrew </w:t>
            </w:r>
            <w:proofErr w:type="spellStart"/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Canham</w:t>
            </w:r>
            <w:proofErr w:type="spellEnd"/>
          </w:p>
          <w:p w14:paraId="1F512C77" w14:textId="34E21F0A" w:rsidR="00CC6A7B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</w:p>
          <w:p w14:paraId="61CD81DF" w14:textId="59DA8EA1" w:rsidR="00786D47" w:rsidRPr="00786D47" w:rsidRDefault="00786D47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</w:pPr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 xml:space="preserve">Director and shareholder at Integrated Reservoir Solutions Limited and </w:t>
            </w:r>
            <w:proofErr w:type="spell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>Netherpool</w:t>
            </w:r>
            <w:proofErr w:type="spell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 xml:space="preserve"> Limited (Geological and mineralogical consultancy and analytical companies respectively). Chair of Governors at St Paul's </w:t>
            </w:r>
            <w:proofErr w:type="spell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>Utkinton</w:t>
            </w:r>
            <w:proofErr w:type="spell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 xml:space="preserve"> and </w:t>
            </w:r>
            <w:proofErr w:type="spell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>Cotebrook</w:t>
            </w:r>
            <w:proofErr w:type="spell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1"/>
                <w:szCs w:val="21"/>
                <w:shd w:val="clear" w:color="auto" w:fill="F5F5F5"/>
              </w:rPr>
              <w:t xml:space="preserve"> Primary School (part of CDAT) and Chair of Governors at Elton Primary School and Nursery (LA Maintained school). I'm Treasurer of CWGA. I'm a Councillor for Elton Parish.</w:t>
            </w:r>
          </w:p>
          <w:p w14:paraId="5886C451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452643FF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229512C3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FD7EF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Richard Bowman</w:t>
            </w:r>
          </w:p>
          <w:p w14:paraId="09FBA4A0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</w:p>
          <w:p w14:paraId="15E73577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No declared interests</w:t>
            </w:r>
          </w:p>
          <w:p w14:paraId="61FAD791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6F2CBE7F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5DCFEDAB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D89CC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Alison Ashley</w:t>
            </w:r>
          </w:p>
          <w:p w14:paraId="589C3179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00D447E8" w14:textId="327E84C1" w:rsidR="00CC6A7B" w:rsidRPr="00786D47" w:rsidRDefault="00786D47" w:rsidP="00CC6A7B">
            <w:pPr>
              <w:spacing w:after="0" w:line="240" w:lineRule="auto"/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</w:pPr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 xml:space="preserve">Head Teacher - Hebden Green, Governor Brine Leas School </w:t>
            </w:r>
            <w:proofErr w:type="spell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>Cornovii</w:t>
            </w:r>
            <w:proofErr w:type="spell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 xml:space="preserve"> Trust, Chair of Governors, Adelaide Heath Academy, </w:t>
            </w:r>
            <w:proofErr w:type="spellStart"/>
            <w:proofErr w:type="gram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>Non Executive</w:t>
            </w:r>
            <w:proofErr w:type="spellEnd"/>
            <w:proofErr w:type="gram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 xml:space="preserve"> Director </w:t>
            </w:r>
            <w:proofErr w:type="spellStart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>Edsential</w:t>
            </w:r>
            <w:proofErr w:type="spellEnd"/>
            <w:r w:rsidRPr="00786D47">
              <w:rPr>
                <w:rFonts w:ascii="Segoe UI" w:hAnsi="Segoe UI" w:cs="Segoe UI"/>
                <w:b/>
                <w:bCs/>
                <w:color w:val="18899B"/>
                <w:spacing w:val="-4"/>
                <w:sz w:val="20"/>
                <w:szCs w:val="20"/>
                <w:shd w:val="clear" w:color="auto" w:fill="F5F5F5"/>
              </w:rPr>
              <w:t>, Specialist Advisor Royal Court of Justice, SEND Tribunal</w:t>
            </w:r>
          </w:p>
          <w:p w14:paraId="3AB7B502" w14:textId="77777777" w:rsidR="00786D47" w:rsidRPr="00786D47" w:rsidRDefault="00786D47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</w:pPr>
          </w:p>
          <w:p w14:paraId="6AD739C3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5C5DB623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99DB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Nick Ankers</w:t>
            </w:r>
          </w:p>
          <w:p w14:paraId="2C642D24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1A249BF7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  <w:t>No declared interests</w:t>
            </w:r>
          </w:p>
          <w:p w14:paraId="09801D10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12E7A97C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</w:tc>
      </w:tr>
      <w:tr w:rsidR="00CC6A7B" w:rsidRPr="00786D47" w14:paraId="37A0A288" w14:textId="77777777" w:rsidTr="00CC6A7B">
        <w:trPr>
          <w:trHeight w:val="28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507B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ECD540"/>
                <w:sz w:val="20"/>
                <w:szCs w:val="20"/>
                <w:lang w:eastAsia="en-GB"/>
              </w:rPr>
              <w:t>Terry Harrop</w:t>
            </w:r>
          </w:p>
          <w:p w14:paraId="23194A83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color w:val="18899B"/>
                <w:sz w:val="20"/>
                <w:szCs w:val="20"/>
                <w:lang w:eastAsia="en-GB"/>
              </w:rPr>
            </w:pPr>
          </w:p>
          <w:p w14:paraId="1C4C568A" w14:textId="77777777" w:rsidR="00CC6A7B" w:rsidRPr="00786D47" w:rsidRDefault="00CC6A7B" w:rsidP="00CC6A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</w:pPr>
            <w:r w:rsidRPr="00786D47">
              <w:rPr>
                <w:rFonts w:ascii="Tahoma" w:eastAsia="Times New Roman" w:hAnsi="Tahoma" w:cs="Tahoma"/>
                <w:b/>
                <w:bCs/>
                <w:color w:val="18899B"/>
                <w:sz w:val="20"/>
                <w:szCs w:val="20"/>
                <w:lang w:eastAsia="en-GB"/>
              </w:rPr>
              <w:t>No declared interests</w:t>
            </w:r>
          </w:p>
        </w:tc>
      </w:tr>
    </w:tbl>
    <w:p w14:paraId="324DFE85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66FE2244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3A59A641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237E098B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14DE5D48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638657F7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2094F5C3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0E8F674E" w14:textId="77777777" w:rsidR="001B20D5" w:rsidRPr="00786D47" w:rsidRDefault="001B20D5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p w14:paraId="7412A4C5" w14:textId="77777777" w:rsidR="00CC6A7B" w:rsidRPr="00786D47" w:rsidRDefault="00CC6A7B" w:rsidP="00A104C0">
      <w:pPr>
        <w:spacing w:after="0" w:line="276" w:lineRule="auto"/>
        <w:rPr>
          <w:rFonts w:ascii="Tahoma" w:hAnsi="Tahoma" w:cs="Tahoma"/>
          <w:b/>
          <w:color w:val="18899B"/>
          <w:sz w:val="20"/>
          <w:szCs w:val="20"/>
        </w:rPr>
      </w:pPr>
    </w:p>
    <w:sectPr w:rsidR="00CC6A7B" w:rsidRPr="00786D47" w:rsidSect="00A83008">
      <w:headerReference w:type="even" r:id="rId11"/>
      <w:head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7F00" w14:textId="77777777" w:rsidR="002F4309" w:rsidRDefault="002F4309" w:rsidP="00E60F91">
      <w:pPr>
        <w:spacing w:after="0" w:line="240" w:lineRule="auto"/>
      </w:pPr>
      <w:r>
        <w:separator/>
      </w:r>
    </w:p>
  </w:endnote>
  <w:endnote w:type="continuationSeparator" w:id="0">
    <w:p w14:paraId="69C206A9" w14:textId="77777777" w:rsidR="002F4309" w:rsidRDefault="002F4309" w:rsidP="00E6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7333" w14:textId="77777777" w:rsidR="002F4309" w:rsidRDefault="002F4309" w:rsidP="00E60F91">
      <w:pPr>
        <w:spacing w:after="0" w:line="240" w:lineRule="auto"/>
      </w:pPr>
      <w:r>
        <w:separator/>
      </w:r>
    </w:p>
  </w:footnote>
  <w:footnote w:type="continuationSeparator" w:id="0">
    <w:p w14:paraId="395AE405" w14:textId="77777777" w:rsidR="002F4309" w:rsidRDefault="002F4309" w:rsidP="00E6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1F28" w14:textId="2E03D99F" w:rsidR="00E60F91" w:rsidRDefault="00000000">
    <w:pPr>
      <w:pStyle w:val="Header"/>
    </w:pPr>
    <w:r>
      <w:rPr>
        <w:noProof/>
        <w:lang w:eastAsia="en-GB"/>
      </w:rPr>
      <w:pict w14:anchorId="64C06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00547" o:spid="_x0000_s1026" type="#_x0000_t75" style="position:absolute;margin-left:0;margin-top:0;width:614.6pt;height:549.8pt;z-index:-251657216;mso-position-horizontal:center;mso-position-horizontal-relative:margin;mso-position-vertical:center;mso-position-vertical-relative:margin" o:allowincell="f">
          <v:imagedata r:id="rId1" o:title="Black and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570A" w14:textId="36E562EB" w:rsidR="00E60F91" w:rsidRDefault="00000000">
    <w:pPr>
      <w:pStyle w:val="Header"/>
    </w:pPr>
    <w:r>
      <w:rPr>
        <w:noProof/>
        <w:lang w:eastAsia="en-GB"/>
      </w:rPr>
      <w:pict w14:anchorId="1910A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00546" o:spid="_x0000_s1025" type="#_x0000_t75" style="position:absolute;margin-left:0;margin-top:0;width:614.6pt;height:549.8pt;z-index:-251658240;mso-position-horizontal:center;mso-position-horizontal-relative:margin;mso-position-vertical:center;mso-position-vertical-relative:margin" o:allowincell="f">
          <v:imagedata r:id="rId1" o:title="Black and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707"/>
    <w:multiLevelType w:val="hybridMultilevel"/>
    <w:tmpl w:val="D7F21F92"/>
    <w:lvl w:ilvl="0" w:tplc="EABA7EFA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44FE"/>
    <w:multiLevelType w:val="multilevel"/>
    <w:tmpl w:val="EBBE8F64"/>
    <w:lvl w:ilvl="0">
      <w:start w:val="5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075A0E"/>
    <w:multiLevelType w:val="hybridMultilevel"/>
    <w:tmpl w:val="5766456C"/>
    <w:lvl w:ilvl="0" w:tplc="A0D6C568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5FD1"/>
    <w:multiLevelType w:val="multilevel"/>
    <w:tmpl w:val="61F6ACF8"/>
    <w:lvl w:ilvl="0">
      <w:start w:val="1"/>
      <w:numFmt w:val="lowerLetter"/>
      <w:lvlText w:val="%1."/>
      <w:lvlJc w:val="left"/>
      <w:pPr>
        <w:ind w:left="151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615B"/>
    <w:multiLevelType w:val="multilevel"/>
    <w:tmpl w:val="4F140526"/>
    <w:styleLink w:val="LFO81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7214F7E"/>
    <w:multiLevelType w:val="hybridMultilevel"/>
    <w:tmpl w:val="D7F21F92"/>
    <w:lvl w:ilvl="0" w:tplc="EABA7EFA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67A"/>
    <w:multiLevelType w:val="hybridMultilevel"/>
    <w:tmpl w:val="D7F21F92"/>
    <w:lvl w:ilvl="0" w:tplc="EABA7EFA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45B1"/>
    <w:multiLevelType w:val="hybridMultilevel"/>
    <w:tmpl w:val="DB6C39D6"/>
    <w:lvl w:ilvl="0" w:tplc="27F89BF6">
      <w:start w:val="1"/>
      <w:numFmt w:val="decimal"/>
      <w:pStyle w:val="ListParagraph"/>
      <w:lvlText w:val="%1."/>
      <w:lvlJc w:val="left"/>
      <w:pPr>
        <w:ind w:left="360" w:hanging="360"/>
      </w:pPr>
      <w:rPr>
        <w:color w:val="054078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886"/>
    <w:multiLevelType w:val="hybridMultilevel"/>
    <w:tmpl w:val="D7F21F92"/>
    <w:lvl w:ilvl="0" w:tplc="EABA7EFA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12CD"/>
    <w:multiLevelType w:val="hybridMultilevel"/>
    <w:tmpl w:val="D7F21F92"/>
    <w:lvl w:ilvl="0" w:tplc="EABA7EFA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F022E"/>
    <w:multiLevelType w:val="hybridMultilevel"/>
    <w:tmpl w:val="D7F21F9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5244">
    <w:abstractNumId w:val="4"/>
  </w:num>
  <w:num w:numId="2" w16cid:durableId="706873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944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8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940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93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5256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3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828004">
    <w:abstractNumId w:val="11"/>
  </w:num>
  <w:num w:numId="10" w16cid:durableId="828055679">
    <w:abstractNumId w:val="5"/>
  </w:num>
  <w:num w:numId="11" w16cid:durableId="1426154037">
    <w:abstractNumId w:val="1"/>
  </w:num>
  <w:num w:numId="12" w16cid:durableId="12801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08"/>
    <w:rsid w:val="00065C2A"/>
    <w:rsid w:val="000D7ABA"/>
    <w:rsid w:val="000E1CE2"/>
    <w:rsid w:val="000F6661"/>
    <w:rsid w:val="001813B8"/>
    <w:rsid w:val="001A3B8D"/>
    <w:rsid w:val="001B20D5"/>
    <w:rsid w:val="001B6DC2"/>
    <w:rsid w:val="002648F9"/>
    <w:rsid w:val="002B0323"/>
    <w:rsid w:val="002F4309"/>
    <w:rsid w:val="003D0587"/>
    <w:rsid w:val="00453A8E"/>
    <w:rsid w:val="0052122B"/>
    <w:rsid w:val="005B5C99"/>
    <w:rsid w:val="005E5DBB"/>
    <w:rsid w:val="005F0EC6"/>
    <w:rsid w:val="0064700A"/>
    <w:rsid w:val="007378E3"/>
    <w:rsid w:val="00786D47"/>
    <w:rsid w:val="007E0F67"/>
    <w:rsid w:val="008F72DF"/>
    <w:rsid w:val="00A104C0"/>
    <w:rsid w:val="00A83008"/>
    <w:rsid w:val="00AA0485"/>
    <w:rsid w:val="00B06258"/>
    <w:rsid w:val="00B64BBB"/>
    <w:rsid w:val="00B95748"/>
    <w:rsid w:val="00BC04E7"/>
    <w:rsid w:val="00C33FC6"/>
    <w:rsid w:val="00CC6A7B"/>
    <w:rsid w:val="00DF721D"/>
    <w:rsid w:val="00E60F91"/>
    <w:rsid w:val="00EF04E6"/>
    <w:rsid w:val="00F73862"/>
    <w:rsid w:val="52AFF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6884B"/>
  <w15:chartTrackingRefBased/>
  <w15:docId w15:val="{734BE436-16FA-42AE-8D0E-4595C41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08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5748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748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color w:val="054078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748"/>
    <w:pPr>
      <w:keepNext/>
      <w:keepLines/>
      <w:spacing w:before="160" w:after="0" w:line="240" w:lineRule="auto"/>
      <w:outlineLvl w:val="2"/>
    </w:pPr>
    <w:rPr>
      <w:rFonts w:ascii="Calibri" w:eastAsiaTheme="majorEastAsia" w:hAnsi="Calibri" w:cstheme="majorBidi"/>
      <w:b/>
      <w:color w:val="054078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748"/>
    <w:pPr>
      <w:keepNext/>
      <w:keepLines/>
      <w:spacing w:before="120" w:after="0" w:line="240" w:lineRule="auto"/>
      <w:outlineLvl w:val="3"/>
    </w:pPr>
    <w:rPr>
      <w:rFonts w:ascii="Calibri" w:eastAsiaTheme="majorEastAsia" w:hAnsi="Calibri" w:cstheme="majorBidi"/>
      <w:iCs/>
      <w:color w:val="05407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91"/>
  </w:style>
  <w:style w:type="paragraph" w:styleId="Footer">
    <w:name w:val="footer"/>
    <w:basedOn w:val="Normal"/>
    <w:link w:val="Foot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91"/>
  </w:style>
  <w:style w:type="character" w:customStyle="1" w:styleId="Heading1Char">
    <w:name w:val="Heading 1 Char"/>
    <w:basedOn w:val="DefaultParagraphFont"/>
    <w:link w:val="Heading1"/>
    <w:uiPriority w:val="9"/>
    <w:rsid w:val="00B95748"/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5748"/>
    <w:rPr>
      <w:rFonts w:ascii="Calibri" w:eastAsiaTheme="majorEastAsia" w:hAnsi="Calibri" w:cstheme="majorBidi"/>
      <w:b/>
      <w:color w:val="054078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95748"/>
    <w:rPr>
      <w:rFonts w:ascii="Calibri" w:eastAsiaTheme="majorEastAsia" w:hAnsi="Calibri" w:cstheme="majorBidi"/>
      <w:b/>
      <w:color w:val="0540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95748"/>
    <w:rPr>
      <w:rFonts w:ascii="Calibri" w:eastAsiaTheme="majorEastAsia" w:hAnsi="Calibri" w:cstheme="majorBidi"/>
      <w:iCs/>
      <w:color w:val="054078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B95748"/>
    <w:rPr>
      <w:color w:val="0563C1"/>
      <w:u w:val="single"/>
    </w:rPr>
  </w:style>
  <w:style w:type="paragraph" w:customStyle="1" w:styleId="Bullettext">
    <w:name w:val="Bullet text"/>
    <w:basedOn w:val="Normal"/>
    <w:next w:val="Normal"/>
    <w:qFormat/>
    <w:rsid w:val="00B95748"/>
    <w:pPr>
      <w:numPr>
        <w:numId w:val="1"/>
      </w:numPr>
      <w:spacing w:before="16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MainText">
    <w:name w:val="Main Text"/>
    <w:basedOn w:val="Normal"/>
    <w:link w:val="MainTextChar"/>
    <w:qFormat/>
    <w:rsid w:val="00B95748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B95748"/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Boldemphasis">
    <w:name w:val="Bold emphasis"/>
    <w:basedOn w:val="MainText"/>
    <w:link w:val="BoldemphasisChar"/>
    <w:qFormat/>
    <w:rsid w:val="00B95748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B95748"/>
    <w:rPr>
      <w:rFonts w:ascii="Calibri" w:eastAsiaTheme="minorEastAsia" w:hAnsi="Calibri" w:cstheme="majorHAnsi"/>
      <w:b/>
      <w:bCs/>
      <w:color w:val="054078"/>
      <w:sz w:val="24"/>
      <w:szCs w:val="20"/>
    </w:rPr>
  </w:style>
  <w:style w:type="paragraph" w:styleId="ListParagraph">
    <w:name w:val="List Paragraph"/>
    <w:basedOn w:val="Normal"/>
    <w:uiPriority w:val="1"/>
    <w:qFormat/>
    <w:rsid w:val="00B95748"/>
    <w:pPr>
      <w:numPr>
        <w:numId w:val="2"/>
      </w:numPr>
      <w:spacing w:line="256" w:lineRule="auto"/>
      <w:contextualSpacing/>
    </w:pPr>
    <w:rPr>
      <w:rFonts w:ascii="Calibri" w:hAnsi="Calibri"/>
    </w:rPr>
  </w:style>
  <w:style w:type="paragraph" w:customStyle="1" w:styleId="Header3">
    <w:name w:val="Header 3"/>
    <w:basedOn w:val="Normal"/>
    <w:qFormat/>
    <w:rsid w:val="00B95748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paragraph" w:customStyle="1" w:styleId="DfESOutNumbered">
    <w:name w:val="DfESOutNumbered"/>
    <w:basedOn w:val="Normal"/>
    <w:rsid w:val="00C33FC6"/>
    <w:pPr>
      <w:widowControl w:val="0"/>
      <w:numPr>
        <w:numId w:val="10"/>
      </w:numPr>
      <w:suppressAutoHyphens/>
      <w:overflowPunct w:val="0"/>
      <w:autoSpaceDE w:val="0"/>
      <w:autoSpaceDN w:val="0"/>
      <w:spacing w:after="240" w:line="240" w:lineRule="auto"/>
    </w:pPr>
    <w:rPr>
      <w:rFonts w:ascii="Arial" w:eastAsia="Times New Roman" w:hAnsi="Arial" w:cs="Arial"/>
      <w:szCs w:val="20"/>
    </w:rPr>
  </w:style>
  <w:style w:type="paragraph" w:customStyle="1" w:styleId="Numbered">
    <w:name w:val="Numbered"/>
    <w:basedOn w:val="Normal"/>
    <w:rsid w:val="00C33FC6"/>
    <w:pPr>
      <w:widowControl w:val="0"/>
      <w:suppressAutoHyphens/>
      <w:overflowPunct w:val="0"/>
      <w:autoSpaceDE w:val="0"/>
      <w:autoSpaceDN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numbering" w:customStyle="1" w:styleId="LFO81">
    <w:name w:val="LFO8_1"/>
    <w:basedOn w:val="NoList"/>
    <w:rsid w:val="00C33FC6"/>
    <w:pPr>
      <w:numPr>
        <w:numId w:val="10"/>
      </w:numPr>
    </w:pPr>
  </w:style>
  <w:style w:type="character" w:styleId="Strong">
    <w:name w:val="Strong"/>
    <w:basedOn w:val="DefaultParagraphFont"/>
    <w:uiPriority w:val="22"/>
    <w:qFormat/>
    <w:rsid w:val="000D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7C60A0519D4782463658E36DEEBF" ma:contentTypeVersion="8" ma:contentTypeDescription="Create a new document." ma:contentTypeScope="" ma:versionID="0cac1a8b33ddbfbd0355cb287f25adc8">
  <xsd:schema xmlns:xsd="http://www.w3.org/2001/XMLSchema" xmlns:xs="http://www.w3.org/2001/XMLSchema" xmlns:p="http://schemas.microsoft.com/office/2006/metadata/properties" xmlns:ns2="4020d145-9e38-42f3-b2e2-f7121624a5e0" targetNamespace="http://schemas.microsoft.com/office/2006/metadata/properties" ma:root="true" ma:fieldsID="06ba18ebca9bce24eef6d0e28c7f5ea4" ns2:_="">
    <xsd:import namespace="4020d145-9e38-42f3-b2e2-f7121624a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0d145-9e38-42f3-b2e2-f7121624a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134B1-ABB0-4223-8441-BEBDFF69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0d145-9e38-42f3-b2e2-f7121624a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AB36-C62B-4D99-BE5A-C3FDBF4D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E4D44-FCB3-444E-BBFA-214251D612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Ellis (CEO - Cheshire Academies Trust)</dc:creator>
  <cp:keywords/>
  <dc:description/>
  <cp:lastModifiedBy>Debbie Tomkinson</cp:lastModifiedBy>
  <cp:revision>3</cp:revision>
  <dcterms:created xsi:type="dcterms:W3CDTF">2023-03-14T14:29:00Z</dcterms:created>
  <dcterms:modified xsi:type="dcterms:W3CDTF">2023-03-14T14:29:00Z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0x01010031967C60A0519D4782463658E36DEEBF</vt:lpwstr>
  </property>
</Properties>
</file>