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D54B1" w14:textId="78AE8961" w:rsidR="00E66558" w:rsidRPr="00FE21E8" w:rsidRDefault="00FE21E8">
      <w:pPr>
        <w:pStyle w:val="Heading1"/>
        <w:rPr>
          <w:color w:val="00B050"/>
        </w:rPr>
      </w:pPr>
      <w:bookmarkStart w:id="0" w:name="_Toc400361362"/>
      <w:bookmarkStart w:id="1" w:name="_Toc443397153"/>
      <w:bookmarkStart w:id="2" w:name="_Toc357771638"/>
      <w:bookmarkStart w:id="3" w:name="_Toc346793416"/>
      <w:bookmarkStart w:id="4" w:name="_Toc328122777"/>
      <w:r w:rsidRPr="00FE21E8">
        <w:rPr>
          <w:noProof/>
          <w:color w:val="00B050"/>
        </w:rPr>
        <w:drawing>
          <wp:anchor distT="0" distB="0" distL="114300" distR="114300" simplePos="0" relativeHeight="251658240" behindDoc="1" locked="0" layoutInCell="1" allowOverlap="1" wp14:anchorId="63EF9FB7" wp14:editId="3122901C">
            <wp:simplePos x="0" y="0"/>
            <wp:positionH relativeFrom="margin">
              <wp:align>right</wp:align>
            </wp:positionH>
            <wp:positionV relativeFrom="paragraph">
              <wp:posOffset>0</wp:posOffset>
            </wp:positionV>
            <wp:extent cx="933450" cy="895350"/>
            <wp:effectExtent l="0" t="0" r="0" b="0"/>
            <wp:wrapTight wrapText="bothSides">
              <wp:wrapPolygon edited="0">
                <wp:start x="0" y="0"/>
                <wp:lineTo x="0" y="21140"/>
                <wp:lineTo x="21159" y="21140"/>
                <wp:lineTo x="211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3450" cy="895350"/>
                    </a:xfrm>
                    <a:prstGeom prst="rect">
                      <a:avLst/>
                    </a:prstGeom>
                  </pic:spPr>
                </pic:pic>
              </a:graphicData>
            </a:graphic>
          </wp:anchor>
        </w:drawing>
      </w:r>
      <w:r w:rsidRPr="00FE21E8">
        <w:rPr>
          <w:color w:val="00B050"/>
        </w:rPr>
        <w:t xml:space="preserve">Eccleston Lane Ends - </w:t>
      </w:r>
      <w:r w:rsidR="009D71E8" w:rsidRPr="00FE21E8">
        <w:rPr>
          <w:color w:val="00B050"/>
        </w:rPr>
        <w:t>Pupil premium strategy statemen</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E6409D" w:rsidRPr="00FE21E8">
        <w:rPr>
          <w:color w:val="00B050"/>
        </w:rPr>
        <w:t>t</w:t>
      </w:r>
    </w:p>
    <w:p w14:paraId="2A7D54B2" w14:textId="425EF8B3"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B461036" w:rsidR="00E66558" w:rsidRDefault="00E6409D">
            <w:pPr>
              <w:pStyle w:val="TableRow"/>
            </w:pPr>
            <w:r>
              <w:t>Eccleston Lane Ends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BBCA693" w:rsidR="00E66558" w:rsidRDefault="00E6409D">
            <w:pPr>
              <w:pStyle w:val="TableRow"/>
            </w:pPr>
            <w:r>
              <w:t>246</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289C" w14:textId="2E456F01" w:rsidR="00E66558" w:rsidRDefault="005650DB">
            <w:pPr>
              <w:pStyle w:val="TableRow"/>
            </w:pPr>
            <w:r>
              <w:t>9</w:t>
            </w:r>
            <w:r w:rsidR="00E6409D">
              <w:t>% (</w:t>
            </w:r>
            <w:r>
              <w:t>2020-21)</w:t>
            </w:r>
          </w:p>
          <w:p w14:paraId="2A7D54BF" w14:textId="58F9D89A" w:rsidR="005650DB" w:rsidRDefault="00B830EA">
            <w:pPr>
              <w:pStyle w:val="TableRow"/>
            </w:pPr>
            <w:r>
              <w:t>10</w:t>
            </w:r>
            <w:r w:rsidR="005650DB">
              <w:t>% (2021-22)</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4EA7B93" w:rsidR="00E66558" w:rsidRDefault="007D237C">
            <w:pPr>
              <w:pStyle w:val="TableRow"/>
            </w:pPr>
            <w:r>
              <w:t>2021-2024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38E7450" w:rsidR="00E66558" w:rsidRDefault="005650DB">
            <w:pPr>
              <w:pStyle w:val="TableRow"/>
            </w:pPr>
            <w:r>
              <w:t>September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A220D41" w:rsidR="00E66558" w:rsidRDefault="005650DB">
            <w:pPr>
              <w:pStyle w:val="TableRow"/>
            </w:pPr>
            <w:r>
              <w:t>July 2021</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C74C40E" w:rsidR="00E66558" w:rsidRDefault="00931EF0">
            <w:pPr>
              <w:pStyle w:val="TableRow"/>
            </w:pPr>
            <w:r>
              <w:t>Sarah Bond</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45387A8" w:rsidR="00E66558" w:rsidRDefault="005650DB">
            <w:pPr>
              <w:pStyle w:val="TableRow"/>
            </w:pPr>
            <w:r>
              <w:t>Sarah Bond</w:t>
            </w:r>
            <w:r w:rsidR="00931EF0">
              <w:t>/Clare Grant</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DD35FFE" w:rsidR="00E66558" w:rsidRDefault="007D237C">
            <w:pPr>
              <w:pStyle w:val="TableRow"/>
            </w:pPr>
            <w:r>
              <w:t>Tracy Leather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03CACD1B" w:rsidR="00E66558" w:rsidRDefault="009D71E8">
            <w:pPr>
              <w:pStyle w:val="TableRow"/>
            </w:pPr>
            <w:r>
              <w:t>Pupil premium funding allocation this academic year</w:t>
            </w:r>
            <w:r w:rsidR="007D237C">
              <w:t xml:space="preserve"> (£1345.00 per pupil</w:t>
            </w:r>
            <w:r w:rsidR="00804D1C">
              <w:t xml:space="preserve"> FSM £2345.00 LAC/PLAC</w:t>
            </w:r>
            <w:r w:rsidR="007D237C">
              <w:t>)</w:t>
            </w:r>
            <w:r w:rsidR="00B830EA">
              <w:t xml:space="preserve">  LA take £345 per pupil LAC/PLAC)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7E8D928" w:rsidR="00E66558" w:rsidRDefault="009D71E8">
            <w:pPr>
              <w:pStyle w:val="TableRow"/>
            </w:pPr>
            <w:r>
              <w:t>£</w:t>
            </w:r>
            <w:r w:rsidR="00B830EA">
              <w:t>38,140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00F04" w14:textId="77777777" w:rsidR="00E66558" w:rsidRDefault="009D71E8">
            <w:pPr>
              <w:pStyle w:val="TableRow"/>
            </w:pPr>
            <w:r>
              <w:t>Recovery premium funding allocation this academic year</w:t>
            </w:r>
          </w:p>
          <w:p w14:paraId="2A7D54DA" w14:textId="223AE489" w:rsidR="007D237C" w:rsidRDefault="007D237C">
            <w:pPr>
              <w:pStyle w:val="TableRow"/>
            </w:pPr>
            <w:r>
              <w:t>(£145.00)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4250F3C2" w:rsidR="00E66558" w:rsidRDefault="009D71E8">
            <w:pPr>
              <w:pStyle w:val="TableRow"/>
            </w:pPr>
            <w:r>
              <w:t>£</w:t>
            </w:r>
            <w:r w:rsidR="005650DB">
              <w:t>3,045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6A44021" w:rsidR="00E66558" w:rsidRDefault="009D71E8">
            <w:pPr>
              <w:pStyle w:val="TableRow"/>
            </w:pPr>
            <w:r>
              <w:t>£</w:t>
            </w:r>
            <w:r w:rsidR="005650DB">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1" w14:textId="00A17CC1" w:rsidR="00E66558" w:rsidRPr="007D237C" w:rsidRDefault="009D71E8" w:rsidP="007D237C">
            <w:pPr>
              <w:pStyle w:val="TableRow"/>
              <w:rPr>
                <w:b/>
              </w:rPr>
            </w:pPr>
            <w:r>
              <w:rPr>
                <w:b/>
              </w:rPr>
              <w:t>Total budget for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CF4C21E" w:rsidR="00E66558" w:rsidRDefault="009D71E8">
            <w:pPr>
              <w:pStyle w:val="TableRow"/>
            </w:pPr>
            <w:r>
              <w:t>£</w:t>
            </w:r>
            <w:r w:rsidR="00804D1C">
              <w:t>4</w:t>
            </w:r>
            <w:r w:rsidR="00B830EA">
              <w:t>1</w:t>
            </w:r>
            <w:r w:rsidR="00804D1C">
              <w:t>,</w:t>
            </w:r>
            <w:r w:rsidR="00B830EA">
              <w:t>185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0B677" w14:textId="77777777" w:rsidR="00FB0429" w:rsidRDefault="007D237C" w:rsidP="007D237C">
            <w:pPr>
              <w:rPr>
                <w:rFonts w:ascii="Comic Sans MS" w:hAnsi="Comic Sans MS"/>
              </w:rPr>
            </w:pPr>
            <w:r>
              <w:rPr>
                <w:rFonts w:ascii="Comic Sans MS" w:hAnsi="Comic Sans MS"/>
              </w:rPr>
              <w:t xml:space="preserve">Pupils at Eccleston Lane Ends Primary School will make </w:t>
            </w:r>
            <w:r w:rsidR="003146C2">
              <w:rPr>
                <w:rFonts w:ascii="Comic Sans MS" w:hAnsi="Comic Sans MS"/>
              </w:rPr>
              <w:t xml:space="preserve">at least </w:t>
            </w:r>
            <w:r>
              <w:rPr>
                <w:rFonts w:ascii="Comic Sans MS" w:hAnsi="Comic Sans MS"/>
              </w:rPr>
              <w:t xml:space="preserve">expected progress </w:t>
            </w:r>
            <w:r w:rsidR="004955FA">
              <w:rPr>
                <w:rFonts w:ascii="Comic Sans MS" w:hAnsi="Comic Sans MS"/>
              </w:rPr>
              <w:t xml:space="preserve">and achieve high levels </w:t>
            </w:r>
            <w:r>
              <w:rPr>
                <w:rFonts w:ascii="Comic Sans MS" w:hAnsi="Comic Sans MS"/>
              </w:rPr>
              <w:t xml:space="preserve">in </w:t>
            </w:r>
            <w:r w:rsidR="00FB0429">
              <w:rPr>
                <w:rFonts w:ascii="Comic Sans MS" w:hAnsi="Comic Sans MS"/>
              </w:rPr>
              <w:t xml:space="preserve">all subject areas but particularly in </w:t>
            </w:r>
            <w:r>
              <w:rPr>
                <w:rFonts w:ascii="Comic Sans MS" w:hAnsi="Comic Sans MS"/>
              </w:rPr>
              <w:t xml:space="preserve">reading, writing and maths, </w:t>
            </w:r>
            <w:r w:rsidR="00FB0429">
              <w:rPr>
                <w:rFonts w:ascii="Comic Sans MS" w:hAnsi="Comic Sans MS"/>
              </w:rPr>
              <w:t xml:space="preserve">irrespective of their background or the challenges they may face. Research has found that disadvantaged pupils have been most affected by the impact of the pandemic. Our pupil premium strategy is focused on how we can reduce the gap between disadvantaged pupils and their peers year on year to ensure that all pupils are given the chance to achieve their true potential. </w:t>
            </w:r>
          </w:p>
          <w:p w14:paraId="0B58C3EA" w14:textId="245A4B0B" w:rsidR="00E66558" w:rsidRDefault="00FB0429" w:rsidP="007D237C">
            <w:pPr>
              <w:rPr>
                <w:rFonts w:ascii="Comic Sans MS" w:hAnsi="Comic Sans MS"/>
              </w:rPr>
            </w:pPr>
            <w:r>
              <w:rPr>
                <w:rFonts w:ascii="Comic Sans MS" w:hAnsi="Comic Sans MS"/>
              </w:rPr>
              <w:t xml:space="preserve">We aim to do this </w:t>
            </w:r>
            <w:r w:rsidR="007D237C">
              <w:rPr>
                <w:rFonts w:ascii="Comic Sans MS" w:hAnsi="Comic Sans MS"/>
              </w:rPr>
              <w:t xml:space="preserve">through quality first teaching and increased opportunities for reinforcement of learning at home. </w:t>
            </w:r>
            <w:r>
              <w:rPr>
                <w:rFonts w:ascii="Comic Sans MS" w:hAnsi="Comic Sans MS"/>
              </w:rPr>
              <w:t xml:space="preserve">Our strategy is focused on </w:t>
            </w:r>
            <w:r w:rsidR="007D237C">
              <w:rPr>
                <w:rFonts w:ascii="Comic Sans MS" w:hAnsi="Comic Sans MS"/>
              </w:rPr>
              <w:t>disadvantaged pupils hav</w:t>
            </w:r>
            <w:r>
              <w:rPr>
                <w:rFonts w:ascii="Comic Sans MS" w:hAnsi="Comic Sans MS"/>
              </w:rPr>
              <w:t>ing</w:t>
            </w:r>
            <w:r w:rsidR="007D237C">
              <w:rPr>
                <w:rFonts w:ascii="Comic Sans MS" w:hAnsi="Comic Sans MS"/>
              </w:rPr>
              <w:t xml:space="preserve"> access to a wide range of interventions in school to assist in removing any barriers to learning.</w:t>
            </w:r>
            <w:r w:rsidR="00FA565F">
              <w:rPr>
                <w:rFonts w:ascii="Comic Sans MS" w:hAnsi="Comic Sans MS"/>
              </w:rPr>
              <w:t xml:space="preserve"> We will focus on evidence from EEF and other key research findings in relation to which interventions have the most impact. </w:t>
            </w:r>
          </w:p>
          <w:p w14:paraId="0B5E1E4C" w14:textId="0802F761" w:rsidR="007D237C" w:rsidRDefault="007D237C" w:rsidP="007D237C">
            <w:pPr>
              <w:rPr>
                <w:rFonts w:ascii="Comic Sans MS" w:hAnsi="Comic Sans MS"/>
              </w:rPr>
            </w:pPr>
            <w:r>
              <w:rPr>
                <w:rFonts w:ascii="Comic Sans MS" w:hAnsi="Comic Sans MS"/>
              </w:rPr>
              <w:t>We will provide an intensive pastoral support service</w:t>
            </w:r>
            <w:r w:rsidR="00FA565F">
              <w:rPr>
                <w:rFonts w:ascii="Comic Sans MS" w:hAnsi="Comic Sans MS"/>
              </w:rPr>
              <w:t>, amongst other wider strategies,</w:t>
            </w:r>
            <w:r>
              <w:rPr>
                <w:rFonts w:ascii="Comic Sans MS" w:hAnsi="Comic Sans MS"/>
              </w:rPr>
              <w:t xml:space="preserve"> for pupils, identified by school as vulnerable or in need. We will aim for disad</w:t>
            </w:r>
            <w:r w:rsidR="007B78BA">
              <w:rPr>
                <w:rFonts w:ascii="Comic Sans MS" w:hAnsi="Comic Sans MS"/>
              </w:rPr>
              <w:t xml:space="preserve">vantaged </w:t>
            </w:r>
            <w:r w:rsidR="00717060">
              <w:rPr>
                <w:rFonts w:ascii="Comic Sans MS" w:hAnsi="Comic Sans MS"/>
              </w:rPr>
              <w:t xml:space="preserve">pupils to </w:t>
            </w:r>
            <w:r w:rsidR="00931EF0">
              <w:rPr>
                <w:rFonts w:ascii="Comic Sans MS" w:hAnsi="Comic Sans MS"/>
              </w:rPr>
              <w:t xml:space="preserve">develop their language and communication skills and for them to become competent readers. </w:t>
            </w:r>
          </w:p>
          <w:p w14:paraId="2A7D54E9" w14:textId="517C31D8" w:rsidR="00D41E20" w:rsidRPr="007D237C" w:rsidRDefault="00D41E20" w:rsidP="007D237C">
            <w:pPr>
              <w:rPr>
                <w:rFonts w:ascii="Comic Sans MS" w:hAnsi="Comic Sans MS"/>
              </w:rPr>
            </w:pPr>
            <w:r>
              <w:rPr>
                <w:rFonts w:ascii="Comic Sans MS" w:hAnsi="Comic Sans MS"/>
              </w:rPr>
              <w:t xml:space="preserve">We will facilitate pupils accessing a wide range of </w:t>
            </w:r>
            <w:r w:rsidR="007B78BA">
              <w:rPr>
                <w:rFonts w:ascii="Comic Sans MS" w:hAnsi="Comic Sans MS"/>
              </w:rPr>
              <w:t xml:space="preserve">enrichment experiences both in and out of school, which will positively impact on the children’s academic achievement and well-being. </w:t>
            </w:r>
            <w:r w:rsidR="00FA565F">
              <w:rPr>
                <w:rFonts w:ascii="Comic Sans MS" w:hAnsi="Comic Sans MS"/>
              </w:rPr>
              <w:t xml:space="preserve">Our actions are measurable and the impact of these are monitored closely; changes made if necessary. </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D7F5619" w:rsidR="00E66558" w:rsidRDefault="00044B4D">
            <w:pPr>
              <w:pStyle w:val="TableRowCentered"/>
              <w:jc w:val="left"/>
            </w:pPr>
            <w:r>
              <w:rPr>
                <w:szCs w:val="22"/>
              </w:rPr>
              <w:t>Low levels of language skills on entry as identified by Reception baseline screening and NELI for all pupils in EYFS (exacerbated by Covid 19)</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4775A" w14:textId="77777777" w:rsidR="00E66558" w:rsidRDefault="00044B4D">
            <w:pPr>
              <w:pStyle w:val="TableRowCentered"/>
              <w:jc w:val="left"/>
              <w:rPr>
                <w:szCs w:val="24"/>
              </w:rPr>
            </w:pPr>
            <w:r w:rsidRPr="00044B4D">
              <w:rPr>
                <w:szCs w:val="24"/>
              </w:rPr>
              <w:t xml:space="preserve">Gaps in phonics and reading including early reading, which have been exacerbated by lockdowns (identified and </w:t>
            </w:r>
            <w:r>
              <w:rPr>
                <w:szCs w:val="24"/>
              </w:rPr>
              <w:t>tracked via phonics assessments and NFER data analysis)</w:t>
            </w:r>
          </w:p>
          <w:p w14:paraId="66F8F8CE" w14:textId="683C9094" w:rsidR="00044B4D" w:rsidRDefault="0089719B" w:rsidP="0089719B">
            <w:pPr>
              <w:pStyle w:val="TableRowCentered"/>
              <w:numPr>
                <w:ilvl w:val="0"/>
                <w:numId w:val="34"/>
              </w:numPr>
              <w:jc w:val="left"/>
              <w:rPr>
                <w:sz w:val="22"/>
                <w:szCs w:val="22"/>
              </w:rPr>
            </w:pPr>
            <w:r>
              <w:rPr>
                <w:sz w:val="22"/>
                <w:szCs w:val="22"/>
              </w:rPr>
              <w:t>2021 Reception G</w:t>
            </w:r>
            <w:r w:rsidR="0091234E">
              <w:rPr>
                <w:sz w:val="22"/>
                <w:szCs w:val="22"/>
              </w:rPr>
              <w:t>LD</w:t>
            </w:r>
            <w:r>
              <w:rPr>
                <w:sz w:val="22"/>
                <w:szCs w:val="22"/>
              </w:rPr>
              <w:t xml:space="preserve"> (50% PP achieved </w:t>
            </w:r>
            <w:r w:rsidR="0091234E">
              <w:rPr>
                <w:sz w:val="22"/>
                <w:szCs w:val="22"/>
              </w:rPr>
              <w:t>ELG</w:t>
            </w:r>
            <w:r>
              <w:rPr>
                <w:sz w:val="22"/>
                <w:szCs w:val="22"/>
              </w:rPr>
              <w:t xml:space="preserve"> in Reading compared to 83% non-PP) </w:t>
            </w:r>
          </w:p>
          <w:p w14:paraId="2A7D54F4" w14:textId="011DD36B" w:rsidR="0089719B" w:rsidRPr="0089719B" w:rsidRDefault="0089719B" w:rsidP="0089719B">
            <w:pPr>
              <w:pStyle w:val="TableRowCentered"/>
              <w:numPr>
                <w:ilvl w:val="0"/>
                <w:numId w:val="34"/>
              </w:numPr>
              <w:jc w:val="left"/>
              <w:rPr>
                <w:sz w:val="22"/>
                <w:szCs w:val="22"/>
              </w:rPr>
            </w:pPr>
            <w:r>
              <w:rPr>
                <w:sz w:val="22"/>
                <w:szCs w:val="22"/>
              </w:rPr>
              <w:t>2021 Phonics Screening Check (50% of PP not achieved pass compared to 94% non-PP)</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688FDBF" w:rsidR="00A93B3A" w:rsidRPr="008222C5" w:rsidRDefault="0089719B" w:rsidP="008222C5">
            <w:pPr>
              <w:pStyle w:val="TableRowCentered"/>
              <w:jc w:val="left"/>
              <w:rPr>
                <w:szCs w:val="24"/>
              </w:rPr>
            </w:pPr>
            <w:r>
              <w:rPr>
                <w:szCs w:val="24"/>
              </w:rPr>
              <w:t xml:space="preserve">Gaps in Maths, particularly in KS2, identified and tracked via </w:t>
            </w:r>
            <w:r w:rsidR="008222C5">
              <w:rPr>
                <w:szCs w:val="24"/>
              </w:rPr>
              <w:t>NFER</w:t>
            </w:r>
            <w:r w:rsidR="00A93B3A">
              <w:rPr>
                <w:szCs w:val="24"/>
              </w:rPr>
              <w:t xml:space="preserve">. </w:t>
            </w:r>
            <w:r w:rsidR="0099196D" w:rsidRPr="0099196D">
              <w:rPr>
                <w:szCs w:val="24"/>
              </w:rPr>
              <w:t xml:space="preserve">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AEA70AF" w:rsidR="00E66558" w:rsidRPr="00D41E20" w:rsidRDefault="00044B4D">
            <w:pPr>
              <w:pStyle w:val="TableRowCentered"/>
              <w:jc w:val="left"/>
              <w:rPr>
                <w:iCs/>
                <w:szCs w:val="22"/>
              </w:rPr>
            </w:pPr>
            <w:r>
              <w:rPr>
                <w:iCs/>
                <w:szCs w:val="22"/>
              </w:rPr>
              <w:t xml:space="preserve">Post lockdown children have had limited access to wider activities and enrichment – particularly in relation to </w:t>
            </w:r>
            <w:r w:rsidR="00E70A46">
              <w:rPr>
                <w:iCs/>
                <w:szCs w:val="22"/>
              </w:rPr>
              <w:t>cultural capital</w:t>
            </w:r>
            <w:r>
              <w:rPr>
                <w:iCs/>
                <w:szCs w:val="22"/>
              </w:rPr>
              <w:t xml:space="preserve">.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0A81D" w14:textId="08857E84" w:rsidR="00E66558" w:rsidRDefault="00A93B3A">
            <w:pPr>
              <w:pStyle w:val="TableRowCentered"/>
              <w:jc w:val="left"/>
              <w:rPr>
                <w:iCs/>
                <w:szCs w:val="22"/>
              </w:rPr>
            </w:pPr>
            <w:r w:rsidRPr="00A93B3A">
              <w:rPr>
                <w:iCs/>
                <w:szCs w:val="22"/>
              </w:rPr>
              <w:t xml:space="preserve">Social, emotional and mental wellbeing (particularly self-regulation and resilience) lower following </w:t>
            </w:r>
            <w:r>
              <w:rPr>
                <w:iCs/>
                <w:szCs w:val="22"/>
              </w:rPr>
              <w:t>Covid-19 pandemic.</w:t>
            </w:r>
            <w:r w:rsidR="00F64849">
              <w:rPr>
                <w:iCs/>
                <w:szCs w:val="22"/>
              </w:rPr>
              <w:t xml:space="preserve"> Identified via: </w:t>
            </w:r>
          </w:p>
          <w:p w14:paraId="4032A3CC" w14:textId="04534747" w:rsidR="00A93B3A" w:rsidRPr="00F64849" w:rsidRDefault="00A93B3A" w:rsidP="00A93B3A">
            <w:pPr>
              <w:pStyle w:val="TableRowCentered"/>
              <w:numPr>
                <w:ilvl w:val="0"/>
                <w:numId w:val="32"/>
              </w:numPr>
              <w:jc w:val="left"/>
              <w:rPr>
                <w:iCs/>
                <w:sz w:val="22"/>
              </w:rPr>
            </w:pPr>
            <w:r>
              <w:rPr>
                <w:iCs/>
                <w:szCs w:val="22"/>
              </w:rPr>
              <w:t>Pupil progress meetings</w:t>
            </w:r>
          </w:p>
          <w:p w14:paraId="09E2208D" w14:textId="712854AF" w:rsidR="00F64849" w:rsidRPr="00F64849" w:rsidRDefault="00F64849" w:rsidP="00A93B3A">
            <w:pPr>
              <w:pStyle w:val="TableRowCentered"/>
              <w:numPr>
                <w:ilvl w:val="0"/>
                <w:numId w:val="32"/>
              </w:numPr>
              <w:jc w:val="left"/>
              <w:rPr>
                <w:iCs/>
                <w:sz w:val="22"/>
              </w:rPr>
            </w:pPr>
            <w:r>
              <w:rPr>
                <w:iCs/>
                <w:szCs w:val="22"/>
              </w:rPr>
              <w:t>Observations by staff</w:t>
            </w:r>
          </w:p>
          <w:p w14:paraId="3345C07A" w14:textId="44309EFF" w:rsidR="00F64849" w:rsidRPr="00A93B3A" w:rsidRDefault="00F64849" w:rsidP="00A93B3A">
            <w:pPr>
              <w:pStyle w:val="TableRowCentered"/>
              <w:numPr>
                <w:ilvl w:val="0"/>
                <w:numId w:val="32"/>
              </w:numPr>
              <w:jc w:val="left"/>
              <w:rPr>
                <w:iCs/>
                <w:sz w:val="22"/>
              </w:rPr>
            </w:pPr>
            <w:r>
              <w:rPr>
                <w:iCs/>
                <w:szCs w:val="22"/>
              </w:rPr>
              <w:t>Reports from Pastoral Leader</w:t>
            </w:r>
          </w:p>
          <w:p w14:paraId="0012F6B1" w14:textId="596961B9" w:rsidR="00A93B3A" w:rsidRPr="00A93B3A" w:rsidRDefault="00A93B3A" w:rsidP="00A93B3A">
            <w:pPr>
              <w:pStyle w:val="TableRowCentered"/>
              <w:numPr>
                <w:ilvl w:val="0"/>
                <w:numId w:val="32"/>
              </w:numPr>
              <w:jc w:val="left"/>
              <w:rPr>
                <w:iCs/>
                <w:sz w:val="22"/>
              </w:rPr>
            </w:pPr>
            <w:r>
              <w:rPr>
                <w:iCs/>
                <w:szCs w:val="22"/>
              </w:rPr>
              <w:t>Parental feedback following pandemic</w:t>
            </w:r>
          </w:p>
          <w:p w14:paraId="2A7D54FD" w14:textId="5E2BA7F0" w:rsidR="00A93B3A" w:rsidRDefault="00A93B3A" w:rsidP="00A93B3A">
            <w:pPr>
              <w:pStyle w:val="TableRowCentered"/>
              <w:numPr>
                <w:ilvl w:val="0"/>
                <w:numId w:val="32"/>
              </w:numPr>
              <w:jc w:val="left"/>
              <w:rPr>
                <w:iCs/>
                <w:sz w:val="22"/>
              </w:rPr>
            </w:pPr>
            <w:r>
              <w:rPr>
                <w:iCs/>
                <w:szCs w:val="22"/>
              </w:rPr>
              <w:t>Discussions with pupils and their families</w:t>
            </w:r>
          </w:p>
        </w:tc>
      </w:tr>
    </w:tbl>
    <w:p w14:paraId="2A7D54FF" w14:textId="77777777" w:rsidR="00E66558" w:rsidRDefault="009D71E8">
      <w:pPr>
        <w:pStyle w:val="Heading2"/>
        <w:spacing w:before="600"/>
      </w:pPr>
      <w:r>
        <w:t xml:space="preserve">Intended outcomes </w:t>
      </w:r>
    </w:p>
    <w:p w14:paraId="2A7D5500" w14:textId="45966F44" w:rsidR="00E66558" w:rsidRDefault="009D71E8">
      <w:r>
        <w:rPr>
          <w:color w:val="auto"/>
        </w:rPr>
        <w:t xml:space="preserve">This explains the outcomes we are aiming for </w:t>
      </w:r>
      <w:r>
        <w:rPr>
          <w:b/>
          <w:bCs/>
          <w:color w:val="auto"/>
        </w:rPr>
        <w:t>by the end of our current strategy plan</w:t>
      </w:r>
      <w:r>
        <w:rPr>
          <w:color w:val="auto"/>
        </w:rPr>
        <w:t xml:space="preserve">, and </w:t>
      </w:r>
      <w:r w:rsidRPr="003146C2">
        <w:rPr>
          <w:color w:val="auto"/>
          <w:highlight w:val="yellow"/>
        </w:rPr>
        <w:t>how we will measure whether they have been achieved</w:t>
      </w:r>
      <w:r>
        <w:rPr>
          <w:color w:val="auto"/>
        </w:rPr>
        <w:t>.</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6137949" w:rsidR="00E66558" w:rsidRPr="00FE21E8" w:rsidRDefault="00E70A46" w:rsidP="00FE21E8">
            <w:pPr>
              <w:pStyle w:val="TableRow"/>
              <w:ind w:left="0"/>
            </w:pPr>
            <w:r>
              <w:rPr>
                <w:sz w:val="22"/>
                <w:szCs w:val="22"/>
              </w:rPr>
              <w:t xml:space="preserve">Improved oral and language skills and vocabulary among disadvantaged pupils. </w:t>
            </w:r>
            <w:r w:rsidR="003428E9">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B89C4" w14:textId="668CA613" w:rsidR="005D3460" w:rsidRPr="007A5A29" w:rsidRDefault="00E70A46" w:rsidP="007A5A29">
            <w:pPr>
              <w:pStyle w:val="TableRowCentered"/>
              <w:numPr>
                <w:ilvl w:val="0"/>
                <w:numId w:val="18"/>
              </w:numPr>
              <w:jc w:val="left"/>
              <w:rPr>
                <w:sz w:val="22"/>
                <w:szCs w:val="22"/>
              </w:rPr>
            </w:pPr>
            <w:r>
              <w:rPr>
                <w:sz w:val="22"/>
                <w:szCs w:val="22"/>
              </w:rPr>
              <w:t>NELI &amp; ELKLAN assessments</w:t>
            </w:r>
            <w:r w:rsidR="003428E9">
              <w:rPr>
                <w:sz w:val="22"/>
                <w:szCs w:val="22"/>
              </w:rPr>
              <w:t xml:space="preserve"> </w:t>
            </w:r>
            <w:r>
              <w:rPr>
                <w:sz w:val="22"/>
                <w:szCs w:val="22"/>
              </w:rPr>
              <w:t xml:space="preserve">show significantly improved language skills. </w:t>
            </w:r>
          </w:p>
          <w:p w14:paraId="2A7D5505" w14:textId="7057896F" w:rsidR="00E70A46" w:rsidRDefault="00E70A46" w:rsidP="006B2BC4">
            <w:pPr>
              <w:pStyle w:val="TableRowCentered"/>
              <w:numPr>
                <w:ilvl w:val="0"/>
                <w:numId w:val="18"/>
              </w:numPr>
              <w:jc w:val="left"/>
              <w:rPr>
                <w:sz w:val="22"/>
                <w:szCs w:val="22"/>
              </w:rPr>
            </w:pPr>
            <w:r>
              <w:rPr>
                <w:sz w:val="22"/>
                <w:szCs w:val="22"/>
              </w:rPr>
              <w:t xml:space="preserve">Monitoring evidence, including pupil voice, book scrutiny and engagement in lessons, indicated improved language skills throughout all year groups.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92F4B34" w:rsidR="00E66558" w:rsidRDefault="0091234E">
            <w:pPr>
              <w:pStyle w:val="TableRow"/>
              <w:rPr>
                <w:sz w:val="22"/>
                <w:szCs w:val="22"/>
              </w:rPr>
            </w:pPr>
            <w:r>
              <w:rPr>
                <w:sz w:val="22"/>
                <w:szCs w:val="22"/>
              </w:rPr>
              <w:t xml:space="preserve">Improved reading attainment for disadvantaged pupils by the end of EYFS and KS1.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71476" w14:textId="77777777" w:rsidR="00E66558" w:rsidRDefault="0091234E" w:rsidP="006B2BC4">
            <w:pPr>
              <w:pStyle w:val="TableRowCentered"/>
              <w:numPr>
                <w:ilvl w:val="0"/>
                <w:numId w:val="18"/>
              </w:numPr>
              <w:jc w:val="left"/>
              <w:rPr>
                <w:sz w:val="22"/>
                <w:szCs w:val="22"/>
              </w:rPr>
            </w:pPr>
            <w:r>
              <w:rPr>
                <w:sz w:val="22"/>
                <w:szCs w:val="22"/>
              </w:rPr>
              <w:t>Increase the % of disadvantaged pupils passing the Y1 phonics screening check closing the gap between disadvantaged and all pupils.</w:t>
            </w:r>
          </w:p>
          <w:p w14:paraId="55EC0FD8" w14:textId="77777777" w:rsidR="0091234E" w:rsidRDefault="0091234E" w:rsidP="006B2BC4">
            <w:pPr>
              <w:pStyle w:val="TableRowCentered"/>
              <w:numPr>
                <w:ilvl w:val="0"/>
                <w:numId w:val="18"/>
              </w:numPr>
              <w:jc w:val="left"/>
              <w:rPr>
                <w:sz w:val="22"/>
                <w:szCs w:val="22"/>
              </w:rPr>
            </w:pPr>
            <w:r>
              <w:rPr>
                <w:sz w:val="22"/>
                <w:szCs w:val="22"/>
              </w:rPr>
              <w:t xml:space="preserve">Children carefully tracked in their phonics progression (Phonics Tracker) and attainment so that gaps can be identified early and interventions put in place. </w:t>
            </w:r>
          </w:p>
          <w:p w14:paraId="2A7D5508" w14:textId="745384D9" w:rsidR="0091234E" w:rsidRDefault="0091234E" w:rsidP="006B2BC4">
            <w:pPr>
              <w:pStyle w:val="TableRowCentered"/>
              <w:numPr>
                <w:ilvl w:val="0"/>
                <w:numId w:val="18"/>
              </w:numPr>
              <w:jc w:val="left"/>
              <w:rPr>
                <w:sz w:val="22"/>
                <w:szCs w:val="22"/>
              </w:rPr>
            </w:pPr>
            <w:r>
              <w:rPr>
                <w:sz w:val="22"/>
                <w:szCs w:val="22"/>
              </w:rPr>
              <w:t xml:space="preserve">Increase the % of PP children achieving the Reading ELG in EYFS.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3A5FCDD" w:rsidR="00E66558" w:rsidRDefault="00E70A46">
            <w:pPr>
              <w:pStyle w:val="TableRow"/>
              <w:rPr>
                <w:sz w:val="22"/>
                <w:szCs w:val="22"/>
              </w:rPr>
            </w:pPr>
            <w:r>
              <w:rPr>
                <w:sz w:val="22"/>
                <w:szCs w:val="22"/>
              </w:rPr>
              <w:t xml:space="preserve">Improved maths attainment for disadvantaged pupils at the end of </w:t>
            </w:r>
            <w:r w:rsidR="0091234E">
              <w:rPr>
                <w:sz w:val="22"/>
                <w:szCs w:val="22"/>
              </w:rPr>
              <w:t xml:space="preserve">KS1 &amp; </w:t>
            </w:r>
            <w:r>
              <w:rPr>
                <w:sz w:val="22"/>
                <w:szCs w:val="22"/>
              </w:rPr>
              <w:t xml:space="preserve">KS2.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D7021" w14:textId="40819113" w:rsidR="0091234E" w:rsidRDefault="0091234E" w:rsidP="006B2BC4">
            <w:pPr>
              <w:pStyle w:val="TableRowCentered"/>
              <w:numPr>
                <w:ilvl w:val="0"/>
                <w:numId w:val="17"/>
              </w:numPr>
              <w:jc w:val="left"/>
              <w:rPr>
                <w:sz w:val="22"/>
                <w:szCs w:val="22"/>
              </w:rPr>
            </w:pPr>
            <w:r>
              <w:rPr>
                <w:sz w:val="22"/>
                <w:szCs w:val="22"/>
              </w:rPr>
              <w:t xml:space="preserve">Data from early intervention programmes put in place in </w:t>
            </w:r>
            <w:r>
              <w:rPr>
                <w:sz w:val="22"/>
                <w:szCs w:val="22"/>
              </w:rPr>
              <w:lastRenderedPageBreak/>
              <w:t xml:space="preserve">KS1/lower KS2 show improved attainment for PP children. </w:t>
            </w:r>
          </w:p>
          <w:p w14:paraId="5DE79619" w14:textId="3F3D717D" w:rsidR="00E66558" w:rsidRDefault="00E70A46" w:rsidP="006B2BC4">
            <w:pPr>
              <w:pStyle w:val="TableRowCentered"/>
              <w:numPr>
                <w:ilvl w:val="0"/>
                <w:numId w:val="17"/>
              </w:numPr>
              <w:jc w:val="left"/>
              <w:rPr>
                <w:sz w:val="22"/>
                <w:szCs w:val="22"/>
              </w:rPr>
            </w:pPr>
            <w:r>
              <w:rPr>
                <w:sz w:val="22"/>
                <w:szCs w:val="22"/>
              </w:rPr>
              <w:t>KS2 Maths outcomes improve each year so that by 2024/25 more disadvantaged pupils meet the expected standard.</w:t>
            </w:r>
          </w:p>
          <w:p w14:paraId="0C3D7C6E" w14:textId="77777777" w:rsidR="00E70A46" w:rsidRDefault="00E70A46" w:rsidP="006B2BC4">
            <w:pPr>
              <w:pStyle w:val="TableRowCentered"/>
              <w:numPr>
                <w:ilvl w:val="0"/>
                <w:numId w:val="17"/>
              </w:numPr>
              <w:jc w:val="left"/>
              <w:rPr>
                <w:sz w:val="22"/>
                <w:szCs w:val="22"/>
              </w:rPr>
            </w:pPr>
            <w:r>
              <w:rPr>
                <w:sz w:val="22"/>
                <w:szCs w:val="22"/>
              </w:rPr>
              <w:t>Teaching for mastery approach to be developed through all key stages.</w:t>
            </w:r>
          </w:p>
          <w:p w14:paraId="2A7D550B" w14:textId="424DE32D" w:rsidR="00E70A46" w:rsidRDefault="00E70A46" w:rsidP="006B2BC4">
            <w:pPr>
              <w:pStyle w:val="TableRowCentered"/>
              <w:numPr>
                <w:ilvl w:val="0"/>
                <w:numId w:val="17"/>
              </w:numPr>
              <w:jc w:val="left"/>
              <w:rPr>
                <w:sz w:val="22"/>
                <w:szCs w:val="22"/>
              </w:rPr>
            </w:pPr>
            <w:r>
              <w:rPr>
                <w:sz w:val="22"/>
                <w:szCs w:val="22"/>
              </w:rPr>
              <w:t>NFER assessments/curves evidence increasing numbers of disadvantaged pupils meeting the expected standard, alongside a year upon year reduction</w:t>
            </w:r>
            <w:r w:rsidR="005D3460">
              <w:rPr>
                <w:sz w:val="22"/>
                <w:szCs w:val="22"/>
              </w:rPr>
              <w:t xml:space="preserve"> in the gap</w:t>
            </w:r>
            <w:r>
              <w:rPr>
                <w:sz w:val="22"/>
                <w:szCs w:val="22"/>
              </w:rPr>
              <w:t xml:space="preserve"> between all pupils and disadvantaged pupils.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390D66B" w:rsidR="00E66558" w:rsidRDefault="00FE21E8" w:rsidP="00FE21E8">
            <w:pPr>
              <w:pStyle w:val="TableRow"/>
              <w:rPr>
                <w:sz w:val="22"/>
                <w:szCs w:val="22"/>
              </w:rPr>
            </w:pPr>
            <w:r>
              <w:rPr>
                <w:sz w:val="22"/>
                <w:szCs w:val="22"/>
              </w:rPr>
              <w:lastRenderedPageBreak/>
              <w:t xml:space="preserve">Pupils access a wide range of enrichment experiences both in and out of school.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4A97" w14:textId="272C68AF" w:rsidR="00677694" w:rsidRPr="00677694" w:rsidRDefault="00677694" w:rsidP="00FE21E8">
            <w:pPr>
              <w:pStyle w:val="TableRowCentered"/>
              <w:numPr>
                <w:ilvl w:val="0"/>
                <w:numId w:val="16"/>
              </w:numPr>
              <w:jc w:val="left"/>
              <w:rPr>
                <w:sz w:val="22"/>
                <w:szCs w:val="22"/>
              </w:rPr>
            </w:pPr>
            <w:r w:rsidRPr="00677694">
              <w:rPr>
                <w:color w:val="000000"/>
                <w:sz w:val="22"/>
                <w:szCs w:val="22"/>
              </w:rPr>
              <w:t>After School Clubs for Physical Activities and the arts.</w:t>
            </w:r>
          </w:p>
          <w:p w14:paraId="32C0529F" w14:textId="785AE1ED" w:rsidR="00677694" w:rsidRPr="00677694" w:rsidRDefault="00677694" w:rsidP="00FE21E8">
            <w:pPr>
              <w:pStyle w:val="TableRowCentered"/>
              <w:numPr>
                <w:ilvl w:val="0"/>
                <w:numId w:val="16"/>
              </w:numPr>
              <w:jc w:val="left"/>
              <w:rPr>
                <w:sz w:val="22"/>
                <w:szCs w:val="22"/>
              </w:rPr>
            </w:pPr>
            <w:r w:rsidRPr="00677694">
              <w:rPr>
                <w:color w:val="000000"/>
                <w:sz w:val="22"/>
                <w:szCs w:val="22"/>
              </w:rPr>
              <w:t>Sports Premium funding used to develop access to sports and sporting facilities</w:t>
            </w:r>
          </w:p>
          <w:p w14:paraId="2A7D550E" w14:textId="3735A5BA" w:rsidR="006B2BC4" w:rsidRPr="006B2BC4" w:rsidRDefault="00717060" w:rsidP="006B2BC4">
            <w:pPr>
              <w:pStyle w:val="TableRowCentered"/>
              <w:numPr>
                <w:ilvl w:val="0"/>
                <w:numId w:val="16"/>
              </w:numPr>
              <w:jc w:val="left"/>
              <w:rPr>
                <w:sz w:val="22"/>
                <w:szCs w:val="22"/>
              </w:rPr>
            </w:pPr>
            <w:r>
              <w:rPr>
                <w:sz w:val="22"/>
                <w:szCs w:val="22"/>
              </w:rPr>
              <w:t xml:space="preserve">Discounts in line with our charging policy will continue to apply to pupil premium families for all enrichment opportunities to include trips and visits, </w:t>
            </w:r>
            <w:r w:rsidR="00D67478">
              <w:rPr>
                <w:sz w:val="22"/>
                <w:szCs w:val="22"/>
              </w:rPr>
              <w:t xml:space="preserve">FACES, </w:t>
            </w:r>
            <w:r>
              <w:rPr>
                <w:sz w:val="22"/>
                <w:szCs w:val="22"/>
              </w:rPr>
              <w:t xml:space="preserve">music lessons and residentials etc. </w:t>
            </w:r>
            <w:r w:rsidR="00FE21E8">
              <w:rPr>
                <w:sz w:val="22"/>
                <w:szCs w:val="22"/>
              </w:rPr>
              <w:t xml:space="preserve"> </w:t>
            </w:r>
          </w:p>
        </w:tc>
      </w:tr>
      <w:tr w:rsidR="00FE21E8" w14:paraId="0ACA7C7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E9C17" w14:textId="25102E50" w:rsidR="00FE21E8" w:rsidRDefault="00E70A46" w:rsidP="00FE21E8">
            <w:pPr>
              <w:pStyle w:val="TableRow"/>
              <w:rPr>
                <w:sz w:val="22"/>
                <w:szCs w:val="22"/>
              </w:rPr>
            </w:pPr>
            <w:r>
              <w:rPr>
                <w:sz w:val="22"/>
                <w:szCs w:val="22"/>
              </w:rPr>
              <w:t>To improve social, emotional and mental well-being (particularly self-regulation and resilience) for all pupils in school, particularly our disadvantaged pupils.</w:t>
            </w:r>
            <w:r w:rsidR="00FE21E8">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3E370" w14:textId="75AB2460" w:rsidR="00FE21E8" w:rsidRDefault="00E70A46" w:rsidP="00FE21E8">
            <w:pPr>
              <w:pStyle w:val="TableRowCentered"/>
              <w:numPr>
                <w:ilvl w:val="0"/>
                <w:numId w:val="15"/>
              </w:numPr>
              <w:jc w:val="left"/>
              <w:rPr>
                <w:sz w:val="22"/>
                <w:szCs w:val="22"/>
              </w:rPr>
            </w:pPr>
            <w:r>
              <w:rPr>
                <w:sz w:val="22"/>
                <w:szCs w:val="22"/>
              </w:rPr>
              <w:t>Children have raised awareness of how their brain works and develop strategies that allow them to improve their ability to self-regulate.</w:t>
            </w:r>
          </w:p>
          <w:p w14:paraId="16275FC8" w14:textId="04D67FAD" w:rsidR="006B2BC4" w:rsidRDefault="006B2BC4" w:rsidP="00FE21E8">
            <w:pPr>
              <w:pStyle w:val="TableRowCentered"/>
              <w:numPr>
                <w:ilvl w:val="0"/>
                <w:numId w:val="15"/>
              </w:numPr>
              <w:jc w:val="left"/>
              <w:rPr>
                <w:sz w:val="22"/>
                <w:szCs w:val="22"/>
              </w:rPr>
            </w:pPr>
            <w:r>
              <w:rPr>
                <w:sz w:val="22"/>
                <w:szCs w:val="22"/>
              </w:rPr>
              <w:t xml:space="preserve">Pupil surveys reflect enjoyment in school and improved attitudes to learning. </w:t>
            </w:r>
          </w:p>
          <w:p w14:paraId="1DB6D9B3" w14:textId="04A032EE" w:rsidR="00FE21E8" w:rsidRDefault="006B2BC4" w:rsidP="00FE21E8">
            <w:pPr>
              <w:pStyle w:val="TableRowCentered"/>
              <w:numPr>
                <w:ilvl w:val="0"/>
                <w:numId w:val="15"/>
              </w:numPr>
              <w:jc w:val="left"/>
              <w:rPr>
                <w:sz w:val="22"/>
                <w:szCs w:val="22"/>
              </w:rPr>
            </w:pPr>
            <w:r>
              <w:rPr>
                <w:sz w:val="22"/>
                <w:szCs w:val="22"/>
              </w:rPr>
              <w:t xml:space="preserve">Social skills, independence, perseverance and teamwork are developed.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2B93072" w:rsidR="00E66558" w:rsidRDefault="009D71E8">
      <w:r>
        <w:t xml:space="preserve">Budgeted cost: £ </w:t>
      </w:r>
      <w:r w:rsidR="00CE3E02">
        <w:t>21,000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840C9" w14:textId="2BE4DE89" w:rsidR="00266F8D" w:rsidRPr="00266F8D" w:rsidRDefault="00266F8D" w:rsidP="00266F8D">
            <w:pPr>
              <w:pStyle w:val="TableRow"/>
              <w:rPr>
                <w:b/>
                <w:bCs/>
                <w:sz w:val="22"/>
                <w:szCs w:val="22"/>
                <w:u w:val="single"/>
              </w:rPr>
            </w:pPr>
            <w:r w:rsidRPr="00266F8D">
              <w:rPr>
                <w:b/>
                <w:bCs/>
                <w:sz w:val="22"/>
                <w:szCs w:val="22"/>
                <w:u w:val="single"/>
              </w:rPr>
              <w:t>FIRST CLASS teaching</w:t>
            </w:r>
          </w:p>
          <w:p w14:paraId="0C6D672D" w14:textId="310BE90C" w:rsidR="00E66558" w:rsidRPr="002B0127" w:rsidRDefault="00F40356" w:rsidP="00F40356">
            <w:pPr>
              <w:pStyle w:val="TableRow"/>
              <w:numPr>
                <w:ilvl w:val="0"/>
                <w:numId w:val="23"/>
              </w:numPr>
              <w:rPr>
                <w:sz w:val="22"/>
                <w:szCs w:val="22"/>
              </w:rPr>
            </w:pPr>
            <w:r w:rsidRPr="002B0127">
              <w:rPr>
                <w:sz w:val="22"/>
                <w:szCs w:val="22"/>
              </w:rPr>
              <w:t>Quality first teaching for all pupils.</w:t>
            </w:r>
          </w:p>
          <w:p w14:paraId="5B55B78C" w14:textId="3E12F782" w:rsidR="00F40356" w:rsidRDefault="003146C2" w:rsidP="00F40356">
            <w:pPr>
              <w:pStyle w:val="TableRow"/>
              <w:numPr>
                <w:ilvl w:val="0"/>
                <w:numId w:val="23"/>
              </w:numPr>
              <w:rPr>
                <w:sz w:val="22"/>
                <w:szCs w:val="22"/>
              </w:rPr>
            </w:pPr>
            <w:r>
              <w:rPr>
                <w:sz w:val="22"/>
                <w:szCs w:val="22"/>
              </w:rPr>
              <w:t xml:space="preserve">Teacher and </w:t>
            </w:r>
            <w:r w:rsidR="00F40356" w:rsidRPr="002B0127">
              <w:rPr>
                <w:sz w:val="22"/>
                <w:szCs w:val="22"/>
              </w:rPr>
              <w:t>TA CPD is ongoing for Maths and English by leads.</w:t>
            </w:r>
          </w:p>
          <w:p w14:paraId="78AE04E6" w14:textId="000E0D3D" w:rsidR="003146C2" w:rsidRPr="002B0127" w:rsidRDefault="003146C2" w:rsidP="00F40356">
            <w:pPr>
              <w:pStyle w:val="TableRow"/>
              <w:numPr>
                <w:ilvl w:val="0"/>
                <w:numId w:val="23"/>
              </w:numPr>
              <w:rPr>
                <w:sz w:val="22"/>
                <w:szCs w:val="22"/>
              </w:rPr>
            </w:pPr>
            <w:r>
              <w:rPr>
                <w:sz w:val="22"/>
                <w:szCs w:val="22"/>
              </w:rPr>
              <w:t>Teacher and TA CPD focuses around the science of learning.</w:t>
            </w:r>
          </w:p>
          <w:p w14:paraId="7BF3F5D7" w14:textId="77777777" w:rsidR="00F40356" w:rsidRPr="002B0127" w:rsidRDefault="00F40356" w:rsidP="00F40356">
            <w:pPr>
              <w:pStyle w:val="TableRow"/>
              <w:numPr>
                <w:ilvl w:val="0"/>
                <w:numId w:val="23"/>
              </w:numPr>
              <w:rPr>
                <w:sz w:val="22"/>
                <w:szCs w:val="22"/>
              </w:rPr>
            </w:pPr>
            <w:r w:rsidRPr="002B0127">
              <w:rPr>
                <w:sz w:val="22"/>
                <w:szCs w:val="22"/>
              </w:rPr>
              <w:t>Maths and English are high priority on school development plan.</w:t>
            </w:r>
          </w:p>
          <w:p w14:paraId="2A7D551A" w14:textId="07EE95D0" w:rsidR="00F40356" w:rsidRPr="002B0127" w:rsidRDefault="00F40356" w:rsidP="00F40356">
            <w:pPr>
              <w:pStyle w:val="TableRow"/>
              <w:numPr>
                <w:ilvl w:val="0"/>
                <w:numId w:val="23"/>
              </w:numPr>
              <w:rPr>
                <w:sz w:val="22"/>
                <w:szCs w:val="22"/>
              </w:rPr>
            </w:pPr>
            <w:r w:rsidRPr="002B0127">
              <w:rPr>
                <w:sz w:val="22"/>
                <w:szCs w:val="22"/>
              </w:rPr>
              <w:t xml:space="preserve">Pupil progress meetings track progress of PP pupils and appropriate, timely interventions are put in place.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A7EF" w14:textId="67478C4A" w:rsidR="00E66558" w:rsidRDefault="00F40356" w:rsidP="00F40356">
            <w:pPr>
              <w:pStyle w:val="TableRowCentered"/>
              <w:numPr>
                <w:ilvl w:val="0"/>
                <w:numId w:val="23"/>
              </w:numPr>
              <w:jc w:val="left"/>
              <w:rPr>
                <w:sz w:val="22"/>
              </w:rPr>
            </w:pPr>
            <w:r>
              <w:rPr>
                <w:sz w:val="22"/>
              </w:rPr>
              <w:t>EEF Guide to Pupil Premium – maintains that a tiered approach is the most successful where teaching is the top priority</w:t>
            </w:r>
            <w:r w:rsidR="002B0127">
              <w:rPr>
                <w:sz w:val="22"/>
              </w:rPr>
              <w:t xml:space="preserve">, including CPD. </w:t>
            </w:r>
          </w:p>
          <w:p w14:paraId="3EDDE539" w14:textId="52345E50" w:rsidR="003146C2" w:rsidRDefault="003146C2" w:rsidP="00F40356">
            <w:pPr>
              <w:pStyle w:val="TableRowCentered"/>
              <w:numPr>
                <w:ilvl w:val="0"/>
                <w:numId w:val="23"/>
              </w:numPr>
              <w:jc w:val="left"/>
              <w:rPr>
                <w:sz w:val="22"/>
              </w:rPr>
            </w:pPr>
            <w:r>
              <w:rPr>
                <w:sz w:val="22"/>
              </w:rPr>
              <w:t xml:space="preserve">EEF – Metacognition and self-regulation approached to teaching support pupils to think about learning more explicitly. </w:t>
            </w:r>
          </w:p>
          <w:p w14:paraId="704F4E1B" w14:textId="77777777" w:rsidR="002B0127" w:rsidRDefault="002B0127" w:rsidP="00F40356">
            <w:pPr>
              <w:pStyle w:val="TableRowCentered"/>
              <w:numPr>
                <w:ilvl w:val="0"/>
                <w:numId w:val="23"/>
              </w:numPr>
              <w:jc w:val="left"/>
              <w:rPr>
                <w:sz w:val="22"/>
              </w:rPr>
            </w:pPr>
            <w:r>
              <w:rPr>
                <w:sz w:val="22"/>
              </w:rPr>
              <w:t xml:space="preserve">Sutton Trust – quality first teaching has a direct impact on student outcomes. </w:t>
            </w:r>
          </w:p>
          <w:p w14:paraId="2A7D551B" w14:textId="1D829ECF" w:rsidR="002B0127" w:rsidRDefault="002B0127" w:rsidP="00F40356">
            <w:pPr>
              <w:pStyle w:val="TableRowCentered"/>
              <w:numPr>
                <w:ilvl w:val="0"/>
                <w:numId w:val="23"/>
              </w:numPr>
              <w:jc w:val="left"/>
              <w:rPr>
                <w:sz w:val="22"/>
              </w:rPr>
            </w:pPr>
            <w:r>
              <w:rPr>
                <w:sz w:val="22"/>
              </w:rPr>
              <w:t xml:space="preserve">Training and supporting highly qualified teachers delivers targeted support.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5FE1312" w:rsidR="00E66558" w:rsidRDefault="007A5A29">
            <w:pPr>
              <w:pStyle w:val="TableRowCentered"/>
              <w:jc w:val="left"/>
              <w:rPr>
                <w:sz w:val="22"/>
              </w:rPr>
            </w:pPr>
            <w:r>
              <w:rPr>
                <w:sz w:val="22"/>
              </w:rPr>
              <w:t xml:space="preserve">1, </w:t>
            </w:r>
            <w:r w:rsidR="00D86272">
              <w:rPr>
                <w:sz w:val="22"/>
              </w:rPr>
              <w:t>2</w:t>
            </w:r>
            <w:r w:rsidR="002B0127">
              <w:rPr>
                <w:sz w:val="22"/>
              </w:rPr>
              <w:t xml:space="preserve">, </w:t>
            </w:r>
            <w:r w:rsidR="00D86272">
              <w:rPr>
                <w:sz w:val="22"/>
              </w:rPr>
              <w:t>3</w:t>
            </w:r>
          </w:p>
        </w:tc>
      </w:tr>
      <w:tr w:rsidR="00401B2F" w14:paraId="185507A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ED72" w14:textId="210033C6" w:rsidR="00401B2F" w:rsidRPr="00401B2F" w:rsidRDefault="00401B2F" w:rsidP="00D67478">
            <w:pPr>
              <w:pStyle w:val="NormalWeb"/>
              <w:numPr>
                <w:ilvl w:val="0"/>
                <w:numId w:val="38"/>
              </w:numPr>
              <w:rPr>
                <w:rFonts w:ascii="Arial" w:hAnsi="Arial" w:cs="Arial"/>
                <w:color w:val="000000"/>
                <w:sz w:val="22"/>
                <w:szCs w:val="22"/>
              </w:rPr>
            </w:pPr>
            <w:r w:rsidRPr="00401B2F">
              <w:rPr>
                <w:rFonts w:ascii="Arial" w:hAnsi="Arial" w:cs="Arial"/>
                <w:color w:val="000000"/>
                <w:sz w:val="22"/>
                <w:szCs w:val="22"/>
              </w:rPr>
              <w:t>The development of the Thinking Schools approach -building a consistent pedagogy and ensuring a high level of teaching and learning for all.</w:t>
            </w:r>
          </w:p>
          <w:p w14:paraId="61F2038D" w14:textId="45638ACE" w:rsidR="00401B2F" w:rsidRPr="00401B2F" w:rsidRDefault="00401B2F" w:rsidP="00D67478">
            <w:pPr>
              <w:pStyle w:val="NormalWeb"/>
              <w:numPr>
                <w:ilvl w:val="0"/>
                <w:numId w:val="38"/>
              </w:numPr>
              <w:rPr>
                <w:rFonts w:ascii="Arial" w:hAnsi="Arial" w:cs="Arial"/>
                <w:color w:val="000000"/>
                <w:sz w:val="22"/>
                <w:szCs w:val="22"/>
              </w:rPr>
            </w:pPr>
            <w:r w:rsidRPr="00401B2F">
              <w:rPr>
                <w:rFonts w:ascii="Arial" w:hAnsi="Arial" w:cs="Arial"/>
                <w:color w:val="000000"/>
                <w:sz w:val="22"/>
                <w:szCs w:val="22"/>
              </w:rPr>
              <w:lastRenderedPageBreak/>
              <w:t>The focus will be on EEF and Ofsted</w:t>
            </w:r>
            <w:r w:rsidR="00D67478">
              <w:rPr>
                <w:rFonts w:ascii="Arial" w:hAnsi="Arial" w:cs="Arial"/>
                <w:color w:val="000000"/>
                <w:sz w:val="22"/>
                <w:szCs w:val="22"/>
              </w:rPr>
              <w:t xml:space="preserve"> </w:t>
            </w:r>
            <w:r w:rsidRPr="00401B2F">
              <w:rPr>
                <w:rFonts w:ascii="Arial" w:hAnsi="Arial" w:cs="Arial"/>
                <w:color w:val="000000"/>
                <w:sz w:val="22"/>
                <w:szCs w:val="22"/>
              </w:rPr>
              <w:t>recommendations around metacognition,</w:t>
            </w:r>
            <w:r w:rsidR="00D67478">
              <w:rPr>
                <w:rFonts w:ascii="Arial" w:hAnsi="Arial" w:cs="Arial"/>
                <w:color w:val="000000"/>
                <w:sz w:val="22"/>
                <w:szCs w:val="22"/>
              </w:rPr>
              <w:t xml:space="preserve"> </w:t>
            </w:r>
            <w:r w:rsidRPr="00401B2F">
              <w:rPr>
                <w:rFonts w:ascii="Arial" w:hAnsi="Arial" w:cs="Arial"/>
                <w:color w:val="000000"/>
                <w:sz w:val="22"/>
                <w:szCs w:val="22"/>
              </w:rPr>
              <w:t>self-regulation, cognitive load theory,</w:t>
            </w:r>
            <w:r w:rsidR="00D67478">
              <w:rPr>
                <w:rFonts w:ascii="Arial" w:hAnsi="Arial" w:cs="Arial"/>
                <w:color w:val="000000"/>
                <w:sz w:val="22"/>
                <w:szCs w:val="22"/>
              </w:rPr>
              <w:t xml:space="preserve"> </w:t>
            </w:r>
            <w:r w:rsidRPr="00401B2F">
              <w:rPr>
                <w:rFonts w:ascii="Arial" w:hAnsi="Arial" w:cs="Arial"/>
                <w:color w:val="000000"/>
                <w:sz w:val="22"/>
                <w:szCs w:val="22"/>
              </w:rPr>
              <w:t>skilful questioning, effective feedback,</w:t>
            </w:r>
            <w:r w:rsidR="00D67478">
              <w:rPr>
                <w:rFonts w:ascii="Arial" w:hAnsi="Arial" w:cs="Arial"/>
                <w:color w:val="000000"/>
                <w:sz w:val="22"/>
                <w:szCs w:val="22"/>
              </w:rPr>
              <w:t xml:space="preserve"> </w:t>
            </w:r>
            <w:r w:rsidRPr="00401B2F">
              <w:rPr>
                <w:rFonts w:ascii="Arial" w:hAnsi="Arial" w:cs="Arial"/>
                <w:color w:val="000000"/>
                <w:sz w:val="22"/>
                <w:szCs w:val="22"/>
              </w:rPr>
              <w:t>building learning and thinking skills,</w:t>
            </w:r>
            <w:r w:rsidR="00D67478">
              <w:rPr>
                <w:rFonts w:ascii="Arial" w:hAnsi="Arial" w:cs="Arial"/>
                <w:color w:val="000000"/>
                <w:sz w:val="22"/>
                <w:szCs w:val="22"/>
              </w:rPr>
              <w:t xml:space="preserve"> </w:t>
            </w:r>
            <w:r w:rsidRPr="00401B2F">
              <w:rPr>
                <w:rFonts w:ascii="Arial" w:hAnsi="Arial" w:cs="Arial"/>
                <w:color w:val="000000"/>
                <w:sz w:val="22"/>
                <w:szCs w:val="22"/>
              </w:rPr>
              <w:t>motivation and establishing positive</w:t>
            </w:r>
            <w:r w:rsidR="00D67478">
              <w:rPr>
                <w:rFonts w:ascii="Arial" w:hAnsi="Arial" w:cs="Arial"/>
                <w:color w:val="000000"/>
                <w:sz w:val="22"/>
                <w:szCs w:val="22"/>
              </w:rPr>
              <w:t xml:space="preserve"> h</w:t>
            </w:r>
            <w:r w:rsidRPr="00401B2F">
              <w:rPr>
                <w:rFonts w:ascii="Arial" w:hAnsi="Arial" w:cs="Arial"/>
                <w:color w:val="000000"/>
                <w:sz w:val="22"/>
                <w:szCs w:val="22"/>
              </w:rPr>
              <w:t xml:space="preserve">abits of </w:t>
            </w:r>
            <w:r w:rsidR="00D67478">
              <w:rPr>
                <w:rFonts w:ascii="Arial" w:hAnsi="Arial" w:cs="Arial"/>
                <w:color w:val="000000"/>
                <w:sz w:val="22"/>
                <w:szCs w:val="22"/>
              </w:rPr>
              <w:t>m</w:t>
            </w:r>
            <w:r w:rsidRPr="00401B2F">
              <w:rPr>
                <w:rFonts w:ascii="Arial" w:hAnsi="Arial" w:cs="Arial"/>
                <w:color w:val="000000"/>
                <w:sz w:val="22"/>
                <w:szCs w:val="22"/>
              </w:rPr>
              <w:t>ind</w:t>
            </w:r>
            <w:r w:rsidR="00D67478">
              <w:rPr>
                <w:rFonts w:ascii="Arial" w:hAnsi="Arial" w:cs="Arial"/>
                <w:color w:val="000000"/>
                <w:sz w:val="22"/>
                <w:szCs w:val="22"/>
              </w:rPr>
              <w:t>.</w:t>
            </w:r>
          </w:p>
          <w:p w14:paraId="16A59A3C" w14:textId="07045A74" w:rsidR="00401B2F" w:rsidRPr="00120998" w:rsidRDefault="00401B2F" w:rsidP="00120998">
            <w:pPr>
              <w:pStyle w:val="NormalWeb"/>
              <w:numPr>
                <w:ilvl w:val="0"/>
                <w:numId w:val="37"/>
              </w:numPr>
              <w:rPr>
                <w:rFonts w:ascii="Arial" w:hAnsi="Arial" w:cs="Arial"/>
                <w:color w:val="000000"/>
                <w:sz w:val="22"/>
                <w:szCs w:val="22"/>
              </w:rPr>
            </w:pPr>
            <w:r w:rsidRPr="00401B2F">
              <w:rPr>
                <w:rFonts w:ascii="Arial" w:hAnsi="Arial" w:cs="Arial"/>
                <w:color w:val="000000"/>
                <w:sz w:val="22"/>
                <w:szCs w:val="22"/>
              </w:rPr>
              <w:t>Additional staffing to ensure staff</w:t>
            </w:r>
            <w:r w:rsidR="00D67478">
              <w:rPr>
                <w:rFonts w:ascii="Arial" w:hAnsi="Arial" w:cs="Arial"/>
                <w:color w:val="000000"/>
                <w:sz w:val="22"/>
                <w:szCs w:val="22"/>
              </w:rPr>
              <w:t xml:space="preserve"> </w:t>
            </w:r>
            <w:r w:rsidRPr="00401B2F">
              <w:rPr>
                <w:rFonts w:ascii="Arial" w:hAnsi="Arial" w:cs="Arial"/>
                <w:color w:val="000000"/>
                <w:sz w:val="22"/>
                <w:szCs w:val="22"/>
              </w:rPr>
              <w:t>have full access to ongoing CPD and</w:t>
            </w:r>
            <w:r w:rsidR="00D67478">
              <w:rPr>
                <w:rFonts w:ascii="Arial" w:hAnsi="Arial" w:cs="Arial"/>
                <w:color w:val="000000"/>
                <w:sz w:val="22"/>
                <w:szCs w:val="22"/>
              </w:rPr>
              <w:t xml:space="preserve"> </w:t>
            </w:r>
            <w:r w:rsidRPr="00401B2F">
              <w:rPr>
                <w:rFonts w:ascii="Arial" w:hAnsi="Arial" w:cs="Arial"/>
                <w:color w:val="000000"/>
                <w:sz w:val="22"/>
                <w:szCs w:val="22"/>
              </w:rPr>
              <w:t>research.</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2E12D" w14:textId="77777777" w:rsidR="00D67478" w:rsidRPr="00D67478" w:rsidRDefault="00D67478" w:rsidP="00F40356">
            <w:pPr>
              <w:pStyle w:val="TableRowCentered"/>
              <w:numPr>
                <w:ilvl w:val="0"/>
                <w:numId w:val="23"/>
              </w:numPr>
              <w:jc w:val="left"/>
              <w:rPr>
                <w:sz w:val="22"/>
              </w:rPr>
            </w:pPr>
            <w:r w:rsidRPr="00D67478">
              <w:rPr>
                <w:color w:val="000000"/>
                <w:sz w:val="22"/>
                <w:szCs w:val="22"/>
              </w:rPr>
              <w:lastRenderedPageBreak/>
              <w:t>EEF research into low cost, high impact strategies such as metacognition, thinking schools, feedback and self-regulation</w:t>
            </w:r>
          </w:p>
          <w:p w14:paraId="54C44DC0" w14:textId="77777777" w:rsidR="00D67478" w:rsidRPr="00D67478" w:rsidRDefault="00D67478" w:rsidP="00F40356">
            <w:pPr>
              <w:pStyle w:val="TableRowCentered"/>
              <w:numPr>
                <w:ilvl w:val="0"/>
                <w:numId w:val="23"/>
              </w:numPr>
              <w:jc w:val="left"/>
              <w:rPr>
                <w:sz w:val="22"/>
              </w:rPr>
            </w:pPr>
            <w:r w:rsidRPr="00D67478">
              <w:rPr>
                <w:color w:val="000000"/>
                <w:sz w:val="22"/>
                <w:szCs w:val="22"/>
              </w:rPr>
              <w:t xml:space="preserve">University of Exeter research on the impact of the Thinking Schools approaches </w:t>
            </w:r>
          </w:p>
          <w:p w14:paraId="6A1A9A81" w14:textId="27C53D10" w:rsidR="00401B2F" w:rsidRDefault="00D67478" w:rsidP="00F40356">
            <w:pPr>
              <w:pStyle w:val="TableRowCentered"/>
              <w:numPr>
                <w:ilvl w:val="0"/>
                <w:numId w:val="23"/>
              </w:numPr>
              <w:jc w:val="left"/>
              <w:rPr>
                <w:sz w:val="22"/>
              </w:rPr>
            </w:pPr>
            <w:r w:rsidRPr="00D67478">
              <w:rPr>
                <w:color w:val="000000"/>
                <w:sz w:val="22"/>
                <w:szCs w:val="22"/>
              </w:rPr>
              <w:t>Ofsted’s research into the implementation of a sequenced and challenging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6353C" w14:textId="2566CA55" w:rsidR="00401B2F" w:rsidRDefault="00D67478">
            <w:pPr>
              <w:pStyle w:val="TableRowCentered"/>
              <w:jc w:val="left"/>
              <w:rPr>
                <w:sz w:val="22"/>
              </w:rPr>
            </w:pPr>
            <w:r>
              <w:rPr>
                <w:sz w:val="22"/>
              </w:rPr>
              <w:t>1,2,3,5</w:t>
            </w:r>
          </w:p>
        </w:tc>
      </w:tr>
      <w:tr w:rsidR="00CE3E02" w14:paraId="5CD2357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C9939" w14:textId="77777777" w:rsidR="00CE3E02" w:rsidRDefault="00333978" w:rsidP="00333978">
            <w:pPr>
              <w:pStyle w:val="TableRow"/>
              <w:numPr>
                <w:ilvl w:val="0"/>
                <w:numId w:val="31"/>
              </w:numPr>
              <w:rPr>
                <w:sz w:val="22"/>
                <w:szCs w:val="22"/>
              </w:rPr>
            </w:pPr>
            <w:r>
              <w:rPr>
                <w:sz w:val="22"/>
                <w:szCs w:val="22"/>
              </w:rPr>
              <w:t xml:space="preserve">Pastoral Leader is non-class based and able to deliver a range of social and emotional support programmes and ‘friendship’ interventions. </w:t>
            </w:r>
          </w:p>
          <w:p w14:paraId="00CB5E77" w14:textId="063E179A" w:rsidR="003818CD" w:rsidRPr="003818CD" w:rsidRDefault="003818CD" w:rsidP="003818CD">
            <w:pPr>
              <w:pStyle w:val="ListParagraph"/>
              <w:numPr>
                <w:ilvl w:val="0"/>
                <w:numId w:val="31"/>
              </w:numPr>
              <w:suppressAutoHyphens w:val="0"/>
              <w:autoSpaceDN/>
              <w:spacing w:before="100" w:beforeAutospacing="1" w:after="100" w:afterAutospacing="1" w:line="240" w:lineRule="auto"/>
              <w:rPr>
                <w:rFonts w:cs="Arial"/>
                <w:color w:val="000000"/>
                <w:sz w:val="22"/>
                <w:szCs w:val="22"/>
              </w:rPr>
            </w:pPr>
            <w:r w:rsidRPr="003818CD">
              <w:rPr>
                <w:rFonts w:cs="Arial"/>
                <w:color w:val="000000"/>
                <w:sz w:val="22"/>
                <w:szCs w:val="22"/>
              </w:rPr>
              <w:t>Training on how to use methods of assessing pupil dispositions and self-regulation</w:t>
            </w:r>
          </w:p>
          <w:p w14:paraId="53DED8B3" w14:textId="1FFB3EE8" w:rsidR="003818CD" w:rsidRPr="003818CD" w:rsidRDefault="003818CD" w:rsidP="003818CD">
            <w:pPr>
              <w:pStyle w:val="ListParagraph"/>
              <w:numPr>
                <w:ilvl w:val="0"/>
                <w:numId w:val="32"/>
              </w:numPr>
              <w:suppressAutoHyphens w:val="0"/>
              <w:autoSpaceDN/>
              <w:spacing w:before="100" w:beforeAutospacing="1" w:after="100" w:afterAutospacing="1" w:line="240" w:lineRule="auto"/>
              <w:rPr>
                <w:rFonts w:ascii="Times New Roman" w:hAnsi="Times New Roman"/>
                <w:color w:val="000000"/>
                <w:sz w:val="27"/>
                <w:szCs w:val="27"/>
              </w:rPr>
            </w:pPr>
            <w:r w:rsidRPr="003818CD">
              <w:rPr>
                <w:rFonts w:cs="Arial"/>
                <w:color w:val="000000"/>
                <w:sz w:val="22"/>
                <w:szCs w:val="22"/>
              </w:rPr>
              <w:t>PASS (Wellbeing) Yrs 1 – 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C2B89" w14:textId="6CDD12E9" w:rsidR="00CE3E02" w:rsidRDefault="00333978" w:rsidP="00F40356">
            <w:pPr>
              <w:pStyle w:val="TableRowCentered"/>
              <w:numPr>
                <w:ilvl w:val="0"/>
                <w:numId w:val="23"/>
              </w:numPr>
              <w:jc w:val="left"/>
              <w:rPr>
                <w:sz w:val="22"/>
              </w:rPr>
            </w:pPr>
            <w:r>
              <w:rPr>
                <w:sz w:val="22"/>
              </w:rPr>
              <w:t>EEF – Social and emotional learning – improves interaction with other and self-management of emotions – impacts on attitudes to learning and social relationships in school, which increases progress in attainment.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FECF" w14:textId="782B55E6" w:rsidR="00CE3E02" w:rsidRDefault="00333978">
            <w:pPr>
              <w:pStyle w:val="TableRowCentered"/>
              <w:jc w:val="left"/>
              <w:rPr>
                <w:sz w:val="22"/>
              </w:rPr>
            </w:pPr>
            <w:r>
              <w:rPr>
                <w:sz w:val="22"/>
              </w:rPr>
              <w:t>5</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1A3A6" w14:textId="2598F78D" w:rsidR="00266F8D" w:rsidRPr="00266F8D" w:rsidRDefault="00781A90" w:rsidP="00266F8D">
            <w:pPr>
              <w:pStyle w:val="TableRow"/>
              <w:ind w:left="0"/>
              <w:rPr>
                <w:b/>
                <w:bCs/>
                <w:iCs/>
                <w:sz w:val="22"/>
                <w:u w:val="single"/>
              </w:rPr>
            </w:pPr>
            <w:r>
              <w:rPr>
                <w:b/>
                <w:bCs/>
                <w:iCs/>
                <w:sz w:val="22"/>
                <w:u w:val="single"/>
              </w:rPr>
              <w:t>Language Interventions</w:t>
            </w:r>
          </w:p>
          <w:p w14:paraId="49497FA3" w14:textId="77777777" w:rsidR="0099196D" w:rsidRDefault="0099196D" w:rsidP="00266F8D">
            <w:pPr>
              <w:pStyle w:val="TableRow"/>
              <w:numPr>
                <w:ilvl w:val="0"/>
                <w:numId w:val="24"/>
              </w:numPr>
              <w:rPr>
                <w:iCs/>
                <w:sz w:val="22"/>
              </w:rPr>
            </w:pPr>
            <w:r>
              <w:rPr>
                <w:iCs/>
                <w:sz w:val="22"/>
              </w:rPr>
              <w:t>Talk Boost</w:t>
            </w:r>
          </w:p>
          <w:p w14:paraId="40677467" w14:textId="77777777" w:rsidR="0099196D" w:rsidRDefault="0099196D" w:rsidP="00266F8D">
            <w:pPr>
              <w:pStyle w:val="TableRow"/>
              <w:numPr>
                <w:ilvl w:val="0"/>
                <w:numId w:val="24"/>
              </w:numPr>
              <w:rPr>
                <w:iCs/>
                <w:sz w:val="22"/>
              </w:rPr>
            </w:pPr>
            <w:r>
              <w:rPr>
                <w:iCs/>
                <w:sz w:val="22"/>
              </w:rPr>
              <w:t>Elklan</w:t>
            </w:r>
          </w:p>
          <w:p w14:paraId="3BBA1108" w14:textId="77777777" w:rsidR="0099196D" w:rsidRDefault="0099196D" w:rsidP="00266F8D">
            <w:pPr>
              <w:pStyle w:val="TableRow"/>
              <w:numPr>
                <w:ilvl w:val="0"/>
                <w:numId w:val="24"/>
              </w:numPr>
              <w:rPr>
                <w:iCs/>
                <w:sz w:val="22"/>
              </w:rPr>
            </w:pPr>
            <w:r>
              <w:rPr>
                <w:iCs/>
                <w:sz w:val="22"/>
              </w:rPr>
              <w:t>NELI</w:t>
            </w:r>
          </w:p>
          <w:p w14:paraId="2A7D551E" w14:textId="47D8D618" w:rsidR="00781A90" w:rsidRPr="00266F8D" w:rsidRDefault="00781A90" w:rsidP="00266F8D">
            <w:pPr>
              <w:pStyle w:val="TableRow"/>
              <w:numPr>
                <w:ilvl w:val="0"/>
                <w:numId w:val="24"/>
              </w:numPr>
              <w:rPr>
                <w:iCs/>
                <w:sz w:val="22"/>
              </w:rPr>
            </w:pPr>
            <w:r>
              <w:rPr>
                <w:iCs/>
                <w:sz w:val="22"/>
              </w:rPr>
              <w:t>Staff trained to use these, delivered on a structured rota</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2D34D" w14:textId="091F41F8" w:rsidR="0099196D" w:rsidRDefault="0099196D" w:rsidP="0099196D">
            <w:pPr>
              <w:pStyle w:val="TableRowCentered"/>
              <w:numPr>
                <w:ilvl w:val="0"/>
                <w:numId w:val="24"/>
              </w:numPr>
              <w:jc w:val="left"/>
              <w:rPr>
                <w:sz w:val="22"/>
              </w:rPr>
            </w:pPr>
            <w:r>
              <w:rPr>
                <w:sz w:val="22"/>
              </w:rPr>
              <w:t>Speech and language are one of the main barriers to pupils progressing in reading, writing, maths and the wider curriculum.</w:t>
            </w:r>
          </w:p>
          <w:p w14:paraId="2A7D551F" w14:textId="6440D6DC" w:rsidR="0099196D" w:rsidRDefault="0099196D" w:rsidP="0099196D">
            <w:pPr>
              <w:pStyle w:val="TableRowCentered"/>
              <w:ind w:left="417"/>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E4ABFDC" w:rsidR="00E66558" w:rsidRDefault="00931EF0">
            <w:pPr>
              <w:pStyle w:val="TableRowCentered"/>
              <w:jc w:val="left"/>
              <w:rPr>
                <w:sz w:val="22"/>
              </w:rPr>
            </w:pPr>
            <w:r>
              <w:rPr>
                <w:sz w:val="22"/>
              </w:rPr>
              <w:t>1,2</w:t>
            </w:r>
          </w:p>
        </w:tc>
      </w:tr>
      <w:tr w:rsidR="00266F8D" w14:paraId="157B0AD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E65D" w14:textId="77777777" w:rsidR="00266F8D" w:rsidRDefault="00266F8D" w:rsidP="00266F8D">
            <w:pPr>
              <w:pStyle w:val="TableRow"/>
              <w:rPr>
                <w:b/>
                <w:bCs/>
                <w:iCs/>
                <w:sz w:val="22"/>
                <w:u w:val="single"/>
              </w:rPr>
            </w:pPr>
            <w:r w:rsidRPr="00266F8D">
              <w:rPr>
                <w:b/>
                <w:bCs/>
                <w:iCs/>
                <w:sz w:val="22"/>
                <w:u w:val="single"/>
              </w:rPr>
              <w:t>Apps for home use</w:t>
            </w:r>
          </w:p>
          <w:p w14:paraId="732E9CE6" w14:textId="631096D6" w:rsidR="00266F8D" w:rsidRPr="00266F8D" w:rsidRDefault="00266F8D" w:rsidP="00266F8D">
            <w:pPr>
              <w:pStyle w:val="TableRow"/>
              <w:numPr>
                <w:ilvl w:val="0"/>
                <w:numId w:val="27"/>
              </w:numPr>
              <w:rPr>
                <w:iCs/>
                <w:sz w:val="22"/>
              </w:rPr>
            </w:pPr>
            <w:r>
              <w:rPr>
                <w:iCs/>
                <w:sz w:val="22"/>
              </w:rPr>
              <w:t>The p</w:t>
            </w:r>
            <w:r w:rsidRPr="00266F8D">
              <w:rPr>
                <w:iCs/>
                <w:sz w:val="22"/>
              </w:rPr>
              <w:t>urchasing</w:t>
            </w:r>
            <w:r>
              <w:rPr>
                <w:iCs/>
                <w:sz w:val="22"/>
              </w:rPr>
              <w:t xml:space="preserve"> of Apps to </w:t>
            </w:r>
            <w:r>
              <w:rPr>
                <w:iCs/>
                <w:sz w:val="22"/>
              </w:rPr>
              <w:lastRenderedPageBreak/>
              <w:t>support children’s learning at home eg. Teach Your Monster To Read, Spelling Shed etc</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616CB" w14:textId="58CE56CE" w:rsidR="00266F8D" w:rsidRDefault="00266F8D" w:rsidP="00266F8D">
            <w:pPr>
              <w:pStyle w:val="TableRowCentered"/>
              <w:numPr>
                <w:ilvl w:val="0"/>
                <w:numId w:val="27"/>
              </w:numPr>
              <w:jc w:val="left"/>
              <w:rPr>
                <w:sz w:val="22"/>
              </w:rPr>
            </w:pPr>
            <w:r>
              <w:rPr>
                <w:sz w:val="22"/>
              </w:rPr>
              <w:lastRenderedPageBreak/>
              <w:t xml:space="preserve">EEF – digital technology – clear evidence that technology </w:t>
            </w:r>
            <w:r>
              <w:rPr>
                <w:sz w:val="22"/>
              </w:rPr>
              <w:lastRenderedPageBreak/>
              <w:t xml:space="preserve">approaches are beneficial for writing and maths practice.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551AC" w14:textId="256EA805" w:rsidR="00266F8D" w:rsidRDefault="00D86272">
            <w:pPr>
              <w:pStyle w:val="TableRowCentered"/>
              <w:jc w:val="left"/>
              <w:rPr>
                <w:sz w:val="22"/>
              </w:rPr>
            </w:pPr>
            <w:r>
              <w:rPr>
                <w:sz w:val="22"/>
              </w:rPr>
              <w:lastRenderedPageBreak/>
              <w:t>2,3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C51CD23" w:rsidR="00E66558" w:rsidRDefault="009D71E8">
      <w:r>
        <w:t xml:space="preserve">Budgeted cost: £ </w:t>
      </w:r>
      <w:r w:rsidR="00CE3E02">
        <w:t>10,000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553D696" w:rsidR="00E66558" w:rsidRPr="006B2BC4" w:rsidRDefault="006B2BC4" w:rsidP="00F40356">
            <w:pPr>
              <w:pStyle w:val="TableRow"/>
              <w:numPr>
                <w:ilvl w:val="0"/>
                <w:numId w:val="21"/>
              </w:numPr>
            </w:pPr>
            <w:r w:rsidRPr="006B2BC4">
              <w:rPr>
                <w:sz w:val="22"/>
                <w:szCs w:val="22"/>
              </w:rPr>
              <w:t xml:space="preserve">Learning Support Service to </w:t>
            </w:r>
            <w:r>
              <w:rPr>
                <w:sz w:val="22"/>
                <w:szCs w:val="22"/>
              </w:rPr>
              <w:t xml:space="preserve">work with SEND children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408934E4" w:rsidR="00E66558" w:rsidRDefault="00DE4A25" w:rsidP="00DE4A25">
            <w:pPr>
              <w:pStyle w:val="TableRowCentered"/>
              <w:numPr>
                <w:ilvl w:val="0"/>
                <w:numId w:val="21"/>
              </w:numPr>
              <w:jc w:val="left"/>
              <w:rPr>
                <w:sz w:val="22"/>
              </w:rPr>
            </w:pPr>
            <w:r>
              <w:rPr>
                <w:sz w:val="22"/>
              </w:rPr>
              <w:t xml:space="preserve">High quality, small group or individualised support </w:t>
            </w:r>
            <w:r w:rsidR="00C00714">
              <w:rPr>
                <w:sz w:val="22"/>
              </w:rPr>
              <w:t xml:space="preserve">from a specialist teacher to support children with a particular SEND need.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E6D09DC" w:rsidR="00E66558" w:rsidRDefault="00D86272">
            <w:pPr>
              <w:pStyle w:val="TableRowCentered"/>
              <w:jc w:val="left"/>
              <w:rPr>
                <w:sz w:val="22"/>
              </w:rPr>
            </w:pPr>
            <w:r>
              <w:rPr>
                <w:sz w:val="22"/>
              </w:rPr>
              <w:t>2,3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43C3C" w14:textId="77777777" w:rsidR="00E66558" w:rsidRDefault="00405575" w:rsidP="00F40356">
            <w:pPr>
              <w:pStyle w:val="TableRow"/>
              <w:numPr>
                <w:ilvl w:val="0"/>
                <w:numId w:val="21"/>
              </w:numPr>
              <w:rPr>
                <w:sz w:val="22"/>
              </w:rPr>
            </w:pPr>
            <w:r w:rsidRPr="006B2BC4">
              <w:rPr>
                <w:sz w:val="22"/>
              </w:rPr>
              <w:t>1</w:t>
            </w:r>
            <w:r w:rsidRPr="006B2BC4">
              <w:rPr>
                <w:sz w:val="22"/>
                <w:vertAlign w:val="superscript"/>
              </w:rPr>
              <w:t>st</w:t>
            </w:r>
            <w:r w:rsidRPr="006B2BC4">
              <w:rPr>
                <w:sz w:val="22"/>
              </w:rPr>
              <w:t xml:space="preserve"> Class@Number Training</w:t>
            </w:r>
            <w:r w:rsidR="00C00714">
              <w:rPr>
                <w:sz w:val="22"/>
              </w:rPr>
              <w:t xml:space="preserve"> for 2 x teachers and 1 x TA.</w:t>
            </w:r>
          </w:p>
          <w:p w14:paraId="2A7D552D" w14:textId="402002B2" w:rsidR="00C00714" w:rsidRPr="006B2BC4" w:rsidRDefault="00C00714" w:rsidP="00CE3E02">
            <w:pPr>
              <w:pStyle w:val="TableRow"/>
              <w:ind w:left="777"/>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FA852" w14:textId="77777777" w:rsidR="00E66558" w:rsidRDefault="00C00714" w:rsidP="00C00714">
            <w:pPr>
              <w:pStyle w:val="TableRowCentered"/>
              <w:numPr>
                <w:ilvl w:val="0"/>
                <w:numId w:val="21"/>
              </w:numPr>
              <w:jc w:val="left"/>
              <w:rPr>
                <w:sz w:val="22"/>
              </w:rPr>
            </w:pPr>
            <w:r>
              <w:rPr>
                <w:sz w:val="22"/>
              </w:rPr>
              <w:t xml:space="preserve">Small group intervention shown to be effective, the earlier the better. </w:t>
            </w:r>
          </w:p>
          <w:p w14:paraId="2A7D552E" w14:textId="0996D11D" w:rsidR="00C00714" w:rsidRDefault="00C00714" w:rsidP="00C00714">
            <w:pPr>
              <w:pStyle w:val="TableRowCentered"/>
              <w:numPr>
                <w:ilvl w:val="0"/>
                <w:numId w:val="21"/>
              </w:numPr>
              <w:jc w:val="left"/>
              <w:rPr>
                <w:sz w:val="22"/>
              </w:rPr>
            </w:pPr>
            <w:r>
              <w:rPr>
                <w:sz w:val="22"/>
              </w:rPr>
              <w:t xml:space="preserve">Focused at KS1 children – intervening early makes significant interventions.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E622F2A" w:rsidR="00E66558" w:rsidRDefault="00D86272">
            <w:pPr>
              <w:pStyle w:val="TableRowCentered"/>
              <w:jc w:val="left"/>
              <w:rPr>
                <w:sz w:val="22"/>
              </w:rPr>
            </w:pPr>
            <w:r>
              <w:rPr>
                <w:sz w:val="22"/>
              </w:rPr>
              <w:t>3</w:t>
            </w:r>
          </w:p>
        </w:tc>
      </w:tr>
      <w:tr w:rsidR="006B2BC4" w14:paraId="7B3B627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4FB1E" w14:textId="2F9DD248" w:rsidR="006B2BC4" w:rsidRPr="006B2BC4" w:rsidRDefault="00781E2D" w:rsidP="00F40356">
            <w:pPr>
              <w:pStyle w:val="TableRow"/>
              <w:numPr>
                <w:ilvl w:val="0"/>
                <w:numId w:val="21"/>
              </w:numPr>
              <w:rPr>
                <w:sz w:val="22"/>
              </w:rPr>
            </w:pPr>
            <w:r>
              <w:rPr>
                <w:sz w:val="22"/>
              </w:rPr>
              <w:t>1:</w:t>
            </w:r>
            <w:r w:rsidR="00120998">
              <w:rPr>
                <w:sz w:val="22"/>
              </w:rPr>
              <w:t>3</w:t>
            </w:r>
            <w:r>
              <w:rPr>
                <w:sz w:val="22"/>
              </w:rPr>
              <w:t xml:space="preserve"> Maths Tuition from </w:t>
            </w:r>
            <w:r w:rsidR="00FC1BD6">
              <w:rPr>
                <w:sz w:val="22"/>
              </w:rPr>
              <w:t>qualified teachers additional to school time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F19AF" w14:textId="5498DBDD" w:rsidR="00DE4A25" w:rsidRPr="00DE4A25" w:rsidRDefault="00DE4A25" w:rsidP="00DE4A25">
            <w:pPr>
              <w:pStyle w:val="NormalWeb"/>
              <w:numPr>
                <w:ilvl w:val="0"/>
                <w:numId w:val="21"/>
              </w:numPr>
              <w:shd w:val="clear" w:color="auto" w:fill="FFFFFF"/>
              <w:spacing w:before="0" w:beforeAutospacing="0" w:after="288" w:afterAutospacing="0"/>
              <w:rPr>
                <w:rFonts w:ascii="Arial" w:hAnsi="Arial" w:cs="Arial"/>
                <w:color w:val="2B3A42"/>
              </w:rPr>
            </w:pPr>
            <w:r w:rsidRPr="00DE4A25">
              <w:rPr>
                <w:rFonts w:ascii="Arial" w:hAnsi="Arial" w:cs="Arial"/>
                <w:color w:val="2B3A42"/>
                <w:sz w:val="22"/>
                <w:szCs w:val="22"/>
              </w:rPr>
              <w:t>EEF - Evidence indicates that tuition is effective, delivering approximately five additional months’ progress on average. Short, regular sessions (about 30 minutes, three to five times a week) over a set period of time (six to twelve weeks) appear to result in optimum impact.</w:t>
            </w:r>
          </w:p>
          <w:p w14:paraId="014256F7" w14:textId="11B2143D" w:rsidR="006B2BC4" w:rsidRPr="00DE4A25" w:rsidRDefault="00DE4A25" w:rsidP="00DE4A25">
            <w:pPr>
              <w:pStyle w:val="NormalWeb"/>
              <w:numPr>
                <w:ilvl w:val="0"/>
                <w:numId w:val="21"/>
              </w:numPr>
              <w:shd w:val="clear" w:color="auto" w:fill="FFFFFF"/>
              <w:spacing w:before="0" w:beforeAutospacing="0" w:after="288" w:afterAutospacing="0"/>
              <w:rPr>
                <w:rFonts w:ascii="Arial" w:hAnsi="Arial" w:cs="Arial"/>
                <w:color w:val="2B3A42"/>
              </w:rPr>
            </w:pPr>
            <w:r w:rsidRPr="00DE4A25">
              <w:rPr>
                <w:rFonts w:ascii="Arial" w:hAnsi="Arial" w:cs="Arial"/>
                <w:color w:val="2B3A42"/>
                <w:sz w:val="22"/>
                <w:szCs w:val="22"/>
              </w:rPr>
              <w:t>Evidence also suggests tuition should be additional to, but explicitly linked with, normal teaching, and that teachers should monitor progress to ensure the tutoring is beneficial.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EE385" w14:textId="14E4A82F" w:rsidR="006B2BC4" w:rsidRDefault="00D86272">
            <w:pPr>
              <w:pStyle w:val="TableRowCentered"/>
              <w:jc w:val="left"/>
              <w:rPr>
                <w:sz w:val="22"/>
              </w:rPr>
            </w:pPr>
            <w:r>
              <w:rPr>
                <w:sz w:val="22"/>
              </w:rPr>
              <w:t>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000B8F0" w:rsidR="00E66558" w:rsidRDefault="009D71E8">
      <w:pPr>
        <w:spacing w:before="240" w:after="120"/>
      </w:pPr>
      <w:r>
        <w:t xml:space="preserve">Budgeted cost: £ </w:t>
      </w:r>
      <w:r w:rsidR="00CE3E02">
        <w:rPr>
          <w:i/>
          <w:iCs/>
        </w:rPr>
        <w:t>1</w:t>
      </w:r>
      <w:r w:rsidR="00B830EA">
        <w:rPr>
          <w:i/>
          <w:iCs/>
        </w:rPr>
        <w:t>0</w:t>
      </w:r>
      <w:r w:rsidR="00CE3E02">
        <w:rPr>
          <w:i/>
          <w:iCs/>
        </w:rPr>
        <w:t>,000</w:t>
      </w:r>
      <w:r w:rsidR="00C00714">
        <w:rPr>
          <w:i/>
          <w:iCs/>
        </w:rPr>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0DDD1DF2" w:rsidR="00E66558" w:rsidRPr="00266F8D" w:rsidRDefault="00C00714" w:rsidP="00266F8D">
            <w:pPr>
              <w:pStyle w:val="TableRow"/>
              <w:rPr>
                <w:b/>
                <w:bCs/>
                <w:u w:val="single"/>
              </w:rPr>
            </w:pPr>
            <w:r>
              <w:rPr>
                <w:b/>
                <w:bCs/>
                <w:sz w:val="22"/>
                <w:szCs w:val="22"/>
                <w:u w:val="single"/>
              </w:rPr>
              <w:t xml:space="preserve">The </w:t>
            </w:r>
            <w:r w:rsidR="006B2BC4" w:rsidRPr="00266F8D">
              <w:rPr>
                <w:b/>
                <w:bCs/>
                <w:sz w:val="22"/>
                <w:szCs w:val="22"/>
                <w:u w:val="single"/>
              </w:rPr>
              <w:t>Letterbox</w:t>
            </w:r>
            <w:r>
              <w:rPr>
                <w:b/>
                <w:bCs/>
                <w:sz w:val="22"/>
                <w:szCs w:val="22"/>
                <w:u w:val="single"/>
              </w:rPr>
              <w:t xml:space="preserve"> Club</w:t>
            </w:r>
            <w:r w:rsidR="006B2BC4" w:rsidRPr="00266F8D">
              <w:rPr>
                <w:b/>
                <w:bCs/>
                <w:sz w:val="22"/>
                <w:szCs w:val="22"/>
                <w:u w:val="single"/>
              </w:rPr>
              <w:t xml:space="preserve"> Reading Parcels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1352" w14:textId="77777777" w:rsidR="00E66558" w:rsidRDefault="00781E2D" w:rsidP="00781E2D">
            <w:pPr>
              <w:pStyle w:val="TableRowCentered"/>
              <w:numPr>
                <w:ilvl w:val="0"/>
                <w:numId w:val="19"/>
              </w:numPr>
              <w:jc w:val="left"/>
              <w:rPr>
                <w:sz w:val="22"/>
              </w:rPr>
            </w:pPr>
            <w:r>
              <w:rPr>
                <w:sz w:val="22"/>
              </w:rPr>
              <w:t xml:space="preserve">Disadvantaged pupils nationally have a vocabulary that is much smaller than non-disadvantaged. This is especially true of those children in families in receipt of welfare benefits. </w:t>
            </w:r>
          </w:p>
          <w:p w14:paraId="2A7D5539" w14:textId="0579ABB0" w:rsidR="00781E2D" w:rsidRDefault="00781E2D" w:rsidP="00781E2D">
            <w:pPr>
              <w:pStyle w:val="TableRowCentered"/>
              <w:numPr>
                <w:ilvl w:val="0"/>
                <w:numId w:val="19"/>
              </w:numPr>
              <w:jc w:val="left"/>
              <w:rPr>
                <w:sz w:val="22"/>
              </w:rPr>
            </w:pPr>
            <w:r>
              <w:rPr>
                <w:sz w:val="22"/>
              </w:rPr>
              <w:t xml:space="preserve">By making schematic connections through literacy the children’s vocabulary increases which in turn enables them to know more and access more difficult texts.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32F9237" w:rsidR="00E66558" w:rsidRDefault="00274F1F">
            <w:pPr>
              <w:pStyle w:val="TableRowCentered"/>
              <w:jc w:val="left"/>
              <w:rPr>
                <w:sz w:val="22"/>
              </w:rPr>
            </w:pPr>
            <w:r>
              <w:rPr>
                <w:sz w:val="22"/>
              </w:rPr>
              <w:t xml:space="preserve">1, </w:t>
            </w:r>
            <w:r w:rsidR="00D86272">
              <w:rPr>
                <w:sz w:val="22"/>
              </w:rPr>
              <w:t>2</w:t>
            </w:r>
            <w:r>
              <w:rPr>
                <w:sz w:val="22"/>
              </w:rPr>
              <w:t xml:space="preserve">, </w:t>
            </w:r>
            <w:r w:rsidR="00D86272">
              <w:rPr>
                <w:sz w:val="22"/>
              </w:rPr>
              <w:t>3</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F2058D2" w:rsidR="00E66558" w:rsidRPr="0099196D" w:rsidRDefault="006B2BC4">
            <w:pPr>
              <w:pStyle w:val="TableRow"/>
              <w:rPr>
                <w:b/>
                <w:bCs/>
                <w:iCs/>
                <w:sz w:val="22"/>
                <w:u w:val="single"/>
              </w:rPr>
            </w:pPr>
            <w:r w:rsidRPr="0099196D">
              <w:rPr>
                <w:b/>
                <w:bCs/>
                <w:iCs/>
                <w:sz w:val="22"/>
                <w:u w:val="single"/>
              </w:rPr>
              <w:t>Breakfast Club</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7F75C1F" w:rsidR="00E66558" w:rsidRDefault="0099196D" w:rsidP="0099196D">
            <w:pPr>
              <w:pStyle w:val="TableRowCentered"/>
              <w:numPr>
                <w:ilvl w:val="0"/>
                <w:numId w:val="30"/>
              </w:numPr>
              <w:jc w:val="left"/>
              <w:rPr>
                <w:sz w:val="22"/>
              </w:rPr>
            </w:pPr>
            <w:r>
              <w:rPr>
                <w:sz w:val="22"/>
              </w:rPr>
              <w:t xml:space="preserve">Access to school breakfast club – helps to improve attendance and ensure that children have had a healthy and filling breakfast so they are able to access their learning.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D15F5F3" w:rsidR="00E66558" w:rsidRDefault="00333978">
            <w:pPr>
              <w:pStyle w:val="TableRowCentered"/>
              <w:jc w:val="left"/>
              <w:rPr>
                <w:sz w:val="22"/>
              </w:rPr>
            </w:pPr>
            <w:r>
              <w:rPr>
                <w:sz w:val="22"/>
              </w:rPr>
              <w:t>5</w:t>
            </w:r>
          </w:p>
        </w:tc>
      </w:tr>
      <w:tr w:rsidR="006B2BC4" w14:paraId="408267F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653C6" w14:textId="37234997" w:rsidR="006B2BC4" w:rsidRPr="00266F8D" w:rsidRDefault="006B2BC4">
            <w:pPr>
              <w:pStyle w:val="TableRow"/>
              <w:rPr>
                <w:b/>
                <w:bCs/>
                <w:iCs/>
                <w:sz w:val="22"/>
                <w:u w:val="single"/>
              </w:rPr>
            </w:pPr>
            <w:r w:rsidRPr="00266F8D">
              <w:rPr>
                <w:b/>
                <w:bCs/>
                <w:iCs/>
                <w:sz w:val="22"/>
                <w:u w:val="single"/>
              </w:rPr>
              <w:t>D</w:t>
            </w:r>
            <w:r w:rsidR="00266F8D" w:rsidRPr="00266F8D">
              <w:rPr>
                <w:b/>
                <w:bCs/>
                <w:iCs/>
                <w:sz w:val="22"/>
                <w:u w:val="single"/>
              </w:rPr>
              <w:t>ESTY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BADC" w14:textId="60E51519" w:rsidR="006B2BC4" w:rsidRDefault="00266F8D" w:rsidP="00266F8D">
            <w:pPr>
              <w:pStyle w:val="TableRowCentered"/>
              <w:numPr>
                <w:ilvl w:val="0"/>
                <w:numId w:val="28"/>
              </w:numPr>
              <w:jc w:val="left"/>
              <w:rPr>
                <w:sz w:val="22"/>
              </w:rPr>
            </w:pPr>
            <w:r>
              <w:rPr>
                <w:sz w:val="22"/>
              </w:rPr>
              <w:t>EEF – Social and emotional learning – improves interaction with other and self-management of emotions – impacts on attitudes to learning and social relationships in school, which increases progress in attainment.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3AEC" w14:textId="41CBECFF" w:rsidR="006B2BC4" w:rsidRDefault="00931EF0">
            <w:pPr>
              <w:pStyle w:val="TableRowCentered"/>
              <w:jc w:val="left"/>
              <w:rPr>
                <w:sz w:val="22"/>
              </w:rPr>
            </w:pPr>
            <w:r>
              <w:rPr>
                <w:sz w:val="22"/>
              </w:rPr>
              <w:t>5</w:t>
            </w:r>
          </w:p>
        </w:tc>
      </w:tr>
      <w:tr w:rsidR="006B2BC4" w14:paraId="48711BF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463B0" w14:textId="77777777" w:rsidR="00BC0748" w:rsidRPr="00266F8D" w:rsidRDefault="00781E2D">
            <w:pPr>
              <w:pStyle w:val="TableRow"/>
              <w:rPr>
                <w:b/>
                <w:bCs/>
                <w:iCs/>
                <w:sz w:val="22"/>
                <w:u w:val="single"/>
              </w:rPr>
            </w:pPr>
            <w:r w:rsidRPr="00266F8D">
              <w:rPr>
                <w:b/>
                <w:bCs/>
                <w:iCs/>
                <w:sz w:val="22"/>
                <w:u w:val="single"/>
              </w:rPr>
              <w:t xml:space="preserve">Subsidised Trips </w:t>
            </w:r>
          </w:p>
          <w:p w14:paraId="78998D8A" w14:textId="77777777" w:rsidR="006B2BC4" w:rsidRDefault="00BC0748" w:rsidP="00BC0748">
            <w:pPr>
              <w:pStyle w:val="TableRow"/>
              <w:numPr>
                <w:ilvl w:val="0"/>
                <w:numId w:val="26"/>
              </w:numPr>
              <w:rPr>
                <w:iCs/>
                <w:sz w:val="22"/>
              </w:rPr>
            </w:pPr>
            <w:r>
              <w:rPr>
                <w:iCs/>
                <w:sz w:val="22"/>
              </w:rPr>
              <w:t>Reduction in cost of trips for PP</w:t>
            </w:r>
          </w:p>
          <w:p w14:paraId="4DA1CA32" w14:textId="77777777" w:rsidR="00BC0748" w:rsidRDefault="00BC0748" w:rsidP="00BC0748">
            <w:pPr>
              <w:pStyle w:val="TableRow"/>
              <w:numPr>
                <w:ilvl w:val="0"/>
                <w:numId w:val="26"/>
              </w:numPr>
              <w:rPr>
                <w:iCs/>
                <w:sz w:val="22"/>
              </w:rPr>
            </w:pPr>
            <w:r>
              <w:rPr>
                <w:iCs/>
                <w:sz w:val="22"/>
              </w:rPr>
              <w:t>Residential trip cost is greatly reduced for PP</w:t>
            </w:r>
          </w:p>
          <w:p w14:paraId="68D93C5C" w14:textId="1BACADAF" w:rsidR="00BC0748" w:rsidRDefault="00BC0748" w:rsidP="00BC0748">
            <w:pPr>
              <w:pStyle w:val="TableRow"/>
              <w:numPr>
                <w:ilvl w:val="0"/>
                <w:numId w:val="26"/>
              </w:numPr>
              <w:rPr>
                <w:iCs/>
                <w:sz w:val="22"/>
              </w:rPr>
            </w:pPr>
            <w:r>
              <w:rPr>
                <w:iCs/>
                <w:sz w:val="22"/>
              </w:rPr>
              <w:t xml:space="preserve">Cultural capital experiences promoted in the curriculum.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C89D0" w14:textId="77777777" w:rsidR="006B2BC4" w:rsidRDefault="00F109C6" w:rsidP="00F109C6">
            <w:pPr>
              <w:pStyle w:val="TableRowCentered"/>
              <w:numPr>
                <w:ilvl w:val="0"/>
                <w:numId w:val="25"/>
              </w:numPr>
              <w:jc w:val="left"/>
              <w:rPr>
                <w:sz w:val="22"/>
              </w:rPr>
            </w:pPr>
            <w:r>
              <w:rPr>
                <w:sz w:val="22"/>
              </w:rPr>
              <w:t>Learning is contextualised in concrete experiences and language rich environments.</w:t>
            </w:r>
          </w:p>
          <w:p w14:paraId="48382A2C" w14:textId="77777777" w:rsidR="00F109C6" w:rsidRDefault="00F109C6" w:rsidP="00F109C6">
            <w:pPr>
              <w:pStyle w:val="TableRowCentered"/>
              <w:numPr>
                <w:ilvl w:val="0"/>
                <w:numId w:val="25"/>
              </w:numPr>
              <w:jc w:val="left"/>
              <w:rPr>
                <w:sz w:val="22"/>
              </w:rPr>
            </w:pPr>
            <w:r>
              <w:rPr>
                <w:sz w:val="22"/>
              </w:rPr>
              <w:t xml:space="preserve">Ofsted research (2019) places emphasis on improving cultural capital, especially for disadvantaged children. </w:t>
            </w:r>
          </w:p>
          <w:p w14:paraId="0CB97380" w14:textId="77777777" w:rsidR="00F109C6" w:rsidRDefault="00F109C6" w:rsidP="00F109C6">
            <w:pPr>
              <w:pStyle w:val="TableRowCentered"/>
              <w:numPr>
                <w:ilvl w:val="0"/>
                <w:numId w:val="25"/>
              </w:numPr>
              <w:jc w:val="left"/>
              <w:rPr>
                <w:sz w:val="22"/>
              </w:rPr>
            </w:pPr>
            <w:r>
              <w:rPr>
                <w:sz w:val="22"/>
              </w:rPr>
              <w:t>Pupil surveys reflect greater enjoyment and engagement in school.</w:t>
            </w:r>
          </w:p>
          <w:p w14:paraId="5339178D" w14:textId="77777777" w:rsidR="00F109C6" w:rsidRDefault="00BC0748" w:rsidP="00F109C6">
            <w:pPr>
              <w:pStyle w:val="TableRowCentered"/>
              <w:numPr>
                <w:ilvl w:val="0"/>
                <w:numId w:val="25"/>
              </w:numPr>
              <w:jc w:val="left"/>
              <w:rPr>
                <w:sz w:val="22"/>
              </w:rPr>
            </w:pPr>
            <w:r>
              <w:rPr>
                <w:sz w:val="22"/>
              </w:rPr>
              <w:t xml:space="preserve">Enrichment activities offer children a context for learning and a stimulus to trigger their interest which can be evidenced in pupil books and data. </w:t>
            </w:r>
          </w:p>
          <w:p w14:paraId="70ED79E6" w14:textId="39BE6D62" w:rsidR="006F1ADF" w:rsidRPr="006F1ADF" w:rsidRDefault="00DD48B5" w:rsidP="006F1ADF">
            <w:pPr>
              <w:pStyle w:val="TableRowCentered"/>
              <w:numPr>
                <w:ilvl w:val="0"/>
                <w:numId w:val="25"/>
              </w:numPr>
              <w:jc w:val="left"/>
              <w:rPr>
                <w:sz w:val="22"/>
              </w:rPr>
            </w:pPr>
            <w:r>
              <w:rPr>
                <w:sz w:val="22"/>
              </w:rPr>
              <w:t xml:space="preserve">EEF - outdoor adventure learning shows positive benefits on academic learning and self-confidence.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A5CA5" w14:textId="70E39478" w:rsidR="006B2BC4" w:rsidRDefault="00931EF0">
            <w:pPr>
              <w:pStyle w:val="TableRowCentered"/>
              <w:jc w:val="left"/>
              <w:rPr>
                <w:sz w:val="22"/>
              </w:rPr>
            </w:pPr>
            <w:r>
              <w:rPr>
                <w:sz w:val="22"/>
              </w:rPr>
              <w:t>4, 5</w:t>
            </w:r>
          </w:p>
        </w:tc>
      </w:tr>
      <w:tr w:rsidR="00F40356" w14:paraId="0E01B5F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E538" w14:textId="77777777" w:rsidR="00F40356" w:rsidRDefault="00F40356">
            <w:pPr>
              <w:pStyle w:val="TableRow"/>
              <w:rPr>
                <w:b/>
                <w:bCs/>
                <w:iCs/>
                <w:sz w:val="22"/>
                <w:u w:val="single"/>
              </w:rPr>
            </w:pPr>
            <w:r w:rsidRPr="00266F8D">
              <w:rPr>
                <w:b/>
                <w:bCs/>
                <w:iCs/>
                <w:sz w:val="22"/>
                <w:u w:val="single"/>
              </w:rPr>
              <w:t xml:space="preserve">Commando Joe’s </w:t>
            </w:r>
          </w:p>
          <w:p w14:paraId="47A9C74F" w14:textId="77777777" w:rsidR="00266F8D" w:rsidRDefault="00266F8D" w:rsidP="00266F8D">
            <w:pPr>
              <w:pStyle w:val="TableRow"/>
              <w:numPr>
                <w:ilvl w:val="0"/>
                <w:numId w:val="29"/>
              </w:numPr>
              <w:rPr>
                <w:iCs/>
                <w:sz w:val="22"/>
              </w:rPr>
            </w:pPr>
            <w:r>
              <w:rPr>
                <w:iCs/>
                <w:sz w:val="22"/>
              </w:rPr>
              <w:t xml:space="preserve">Classes to work with Commando Joe on their </w:t>
            </w:r>
          </w:p>
          <w:p w14:paraId="1EFE24BC" w14:textId="6C70FC92" w:rsidR="00266F8D" w:rsidRDefault="00266F8D" w:rsidP="00266F8D">
            <w:pPr>
              <w:pStyle w:val="TableRow"/>
              <w:ind w:left="777"/>
              <w:rPr>
                <w:iCs/>
                <w:sz w:val="22"/>
              </w:rPr>
            </w:pPr>
            <w:r>
              <w:rPr>
                <w:iCs/>
                <w:sz w:val="22"/>
              </w:rPr>
              <w:lastRenderedPageBreak/>
              <w:t xml:space="preserve">R – </w:t>
            </w:r>
            <w:r w:rsidR="006F7489">
              <w:rPr>
                <w:iCs/>
                <w:sz w:val="22"/>
              </w:rPr>
              <w:t>Resilience</w:t>
            </w:r>
          </w:p>
          <w:p w14:paraId="41BE3EB1" w14:textId="77777777" w:rsidR="00266F8D" w:rsidRDefault="00266F8D" w:rsidP="00266F8D">
            <w:pPr>
              <w:pStyle w:val="TableRow"/>
              <w:ind w:left="777"/>
              <w:rPr>
                <w:iCs/>
                <w:sz w:val="22"/>
              </w:rPr>
            </w:pPr>
            <w:r>
              <w:rPr>
                <w:iCs/>
                <w:sz w:val="22"/>
              </w:rPr>
              <w:t>E- Excellence</w:t>
            </w:r>
          </w:p>
          <w:p w14:paraId="5C62EFA4" w14:textId="5F9DAA8D" w:rsidR="00266F8D" w:rsidRDefault="00266F8D" w:rsidP="00266F8D">
            <w:pPr>
              <w:pStyle w:val="TableRow"/>
              <w:ind w:left="777"/>
              <w:rPr>
                <w:iCs/>
                <w:sz w:val="22"/>
              </w:rPr>
            </w:pPr>
            <w:r>
              <w:rPr>
                <w:iCs/>
                <w:sz w:val="22"/>
              </w:rPr>
              <w:t>S – Self-Awareness</w:t>
            </w:r>
          </w:p>
          <w:p w14:paraId="607E3C8C" w14:textId="6D59018D" w:rsidR="00266F8D" w:rsidRDefault="00266F8D" w:rsidP="00266F8D">
            <w:pPr>
              <w:pStyle w:val="TableRow"/>
              <w:ind w:left="777"/>
              <w:rPr>
                <w:iCs/>
                <w:sz w:val="22"/>
              </w:rPr>
            </w:pPr>
            <w:r>
              <w:rPr>
                <w:iCs/>
                <w:sz w:val="22"/>
              </w:rPr>
              <w:t xml:space="preserve">P – </w:t>
            </w:r>
            <w:r w:rsidR="0099196D">
              <w:rPr>
                <w:iCs/>
                <w:sz w:val="22"/>
              </w:rPr>
              <w:t>Positivity</w:t>
            </w:r>
          </w:p>
          <w:p w14:paraId="2B46A07C" w14:textId="4BD7A67C" w:rsidR="00266F8D" w:rsidRDefault="00266F8D" w:rsidP="00266F8D">
            <w:pPr>
              <w:pStyle w:val="TableRow"/>
              <w:ind w:left="777"/>
              <w:rPr>
                <w:iCs/>
                <w:sz w:val="22"/>
              </w:rPr>
            </w:pPr>
            <w:r>
              <w:rPr>
                <w:iCs/>
                <w:sz w:val="22"/>
              </w:rPr>
              <w:t xml:space="preserve">E – </w:t>
            </w:r>
            <w:r w:rsidR="0099196D">
              <w:rPr>
                <w:iCs/>
                <w:sz w:val="22"/>
              </w:rPr>
              <w:t>Empathy</w:t>
            </w:r>
          </w:p>
          <w:p w14:paraId="6D662A4E" w14:textId="207AEEDF" w:rsidR="00266F8D" w:rsidRDefault="00266F8D" w:rsidP="00266F8D">
            <w:pPr>
              <w:pStyle w:val="TableRow"/>
              <w:ind w:left="777"/>
              <w:rPr>
                <w:iCs/>
                <w:sz w:val="22"/>
              </w:rPr>
            </w:pPr>
            <w:r>
              <w:rPr>
                <w:iCs/>
                <w:sz w:val="22"/>
              </w:rPr>
              <w:t>C –</w:t>
            </w:r>
            <w:r w:rsidR="0099196D">
              <w:rPr>
                <w:iCs/>
                <w:sz w:val="22"/>
              </w:rPr>
              <w:t xml:space="preserve"> Communication</w:t>
            </w:r>
          </w:p>
          <w:p w14:paraId="3CAD580D" w14:textId="6E0977CD" w:rsidR="00266F8D" w:rsidRDefault="00266F8D" w:rsidP="00266F8D">
            <w:pPr>
              <w:pStyle w:val="TableRow"/>
              <w:ind w:left="777"/>
              <w:rPr>
                <w:iCs/>
                <w:sz w:val="22"/>
              </w:rPr>
            </w:pPr>
            <w:r>
              <w:rPr>
                <w:iCs/>
                <w:sz w:val="22"/>
              </w:rPr>
              <w:t xml:space="preserve">T </w:t>
            </w:r>
            <w:r w:rsidR="0099196D">
              <w:rPr>
                <w:iCs/>
                <w:sz w:val="22"/>
              </w:rPr>
              <w:t>–</w:t>
            </w:r>
            <w:r>
              <w:rPr>
                <w:iCs/>
                <w:sz w:val="22"/>
              </w:rPr>
              <w:t xml:space="preserve"> Teamwork</w:t>
            </w:r>
          </w:p>
          <w:p w14:paraId="7C45E9DB" w14:textId="24CDF14E" w:rsidR="0099196D" w:rsidRDefault="0099196D" w:rsidP="00266F8D">
            <w:pPr>
              <w:pStyle w:val="TableRow"/>
              <w:ind w:left="777"/>
              <w:rPr>
                <w:iCs/>
                <w:sz w:val="22"/>
              </w:rPr>
            </w:pPr>
            <w:r>
              <w:rPr>
                <w:iCs/>
                <w:sz w:val="22"/>
              </w:rPr>
              <w:t>Curriculum.</w:t>
            </w:r>
          </w:p>
          <w:p w14:paraId="0BAF051F" w14:textId="25E7E81F" w:rsidR="0099196D" w:rsidRDefault="0099196D" w:rsidP="0099196D">
            <w:pPr>
              <w:pStyle w:val="TableRow"/>
              <w:numPr>
                <w:ilvl w:val="0"/>
                <w:numId w:val="29"/>
              </w:numPr>
              <w:rPr>
                <w:iCs/>
                <w:sz w:val="22"/>
              </w:rPr>
            </w:pPr>
            <w:r>
              <w:rPr>
                <w:iCs/>
                <w:sz w:val="22"/>
              </w:rPr>
              <w:t xml:space="preserve">Access to Commando Joe before &amp; after school clubs. </w:t>
            </w:r>
          </w:p>
          <w:p w14:paraId="1CC63043" w14:textId="2B1AC2BB" w:rsidR="0099196D" w:rsidRPr="00266F8D" w:rsidRDefault="0099196D" w:rsidP="00266F8D">
            <w:pPr>
              <w:pStyle w:val="TableRow"/>
              <w:ind w:left="777"/>
              <w:rPr>
                <w:iCs/>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D653" w14:textId="77777777" w:rsidR="00F40356" w:rsidRDefault="00266F8D" w:rsidP="00F40356">
            <w:pPr>
              <w:pStyle w:val="TableRowCentered"/>
              <w:numPr>
                <w:ilvl w:val="0"/>
                <w:numId w:val="20"/>
              </w:numPr>
              <w:jc w:val="left"/>
              <w:rPr>
                <w:sz w:val="22"/>
              </w:rPr>
            </w:pPr>
            <w:r>
              <w:rPr>
                <w:sz w:val="22"/>
              </w:rPr>
              <w:lastRenderedPageBreak/>
              <w:t xml:space="preserve">EEF – Social and emotional learning – improves interaction with other and self-management of emotions – impacts on </w:t>
            </w:r>
            <w:r>
              <w:rPr>
                <w:sz w:val="22"/>
              </w:rPr>
              <w:lastRenderedPageBreak/>
              <w:t xml:space="preserve">attitudes to learning and social relationships in school, which increases progress in attainment. </w:t>
            </w:r>
          </w:p>
          <w:p w14:paraId="7A3632AF" w14:textId="77AB6807" w:rsidR="006F1ADF" w:rsidRDefault="006F1ADF" w:rsidP="00F40356">
            <w:pPr>
              <w:pStyle w:val="TableRowCentered"/>
              <w:numPr>
                <w:ilvl w:val="0"/>
                <w:numId w:val="20"/>
              </w:numPr>
              <w:jc w:val="left"/>
              <w:rPr>
                <w:sz w:val="22"/>
              </w:rPr>
            </w:pPr>
            <w:r>
              <w:rPr>
                <w:sz w:val="22"/>
              </w:rPr>
              <w:t>Linked to Sports Premium Plan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5432" w14:textId="65C3B11C" w:rsidR="00F40356" w:rsidRDefault="00931EF0">
            <w:pPr>
              <w:pStyle w:val="TableRowCentered"/>
              <w:jc w:val="left"/>
              <w:rPr>
                <w:sz w:val="22"/>
              </w:rPr>
            </w:pPr>
            <w:r>
              <w:rPr>
                <w:sz w:val="22"/>
              </w:rPr>
              <w:lastRenderedPageBreak/>
              <w:t>5</w:t>
            </w:r>
          </w:p>
        </w:tc>
      </w:tr>
    </w:tbl>
    <w:p w14:paraId="2A7D5540" w14:textId="77777777" w:rsidR="00E66558" w:rsidRDefault="00E66558">
      <w:pPr>
        <w:spacing w:before="240" w:after="0"/>
        <w:rPr>
          <w:b/>
          <w:bCs/>
          <w:color w:val="104F75"/>
          <w:sz w:val="28"/>
          <w:szCs w:val="28"/>
        </w:rPr>
      </w:pPr>
    </w:p>
    <w:p w14:paraId="2A7D5541" w14:textId="30D76637" w:rsidR="00E66558" w:rsidRDefault="009D71E8" w:rsidP="00120AB1">
      <w:r>
        <w:rPr>
          <w:b/>
          <w:bCs/>
          <w:color w:val="104F75"/>
          <w:sz w:val="28"/>
          <w:szCs w:val="28"/>
        </w:rPr>
        <w:t xml:space="preserve">Total budgeted cost: £ </w:t>
      </w:r>
      <w:r w:rsidR="00700E8E">
        <w:rPr>
          <w:i/>
          <w:iCs/>
          <w:color w:val="104F75"/>
          <w:sz w:val="28"/>
          <w:szCs w:val="28"/>
        </w:rPr>
        <w:t>4</w:t>
      </w:r>
      <w:r w:rsidR="00DC41D0">
        <w:rPr>
          <w:i/>
          <w:iCs/>
          <w:color w:val="104F75"/>
          <w:sz w:val="28"/>
          <w:szCs w:val="28"/>
        </w:rPr>
        <w:t>1</w:t>
      </w:r>
      <w:r w:rsidR="00700E8E">
        <w:rPr>
          <w:i/>
          <w:iCs/>
          <w:color w:val="104F75"/>
          <w:sz w:val="28"/>
          <w:szCs w:val="28"/>
        </w:rPr>
        <w:t>,000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931B0" w14:textId="39EEB888" w:rsidR="00F019E6" w:rsidRDefault="00F019E6">
            <w:pPr>
              <w:rPr>
                <w:b/>
                <w:bCs/>
                <w:iCs/>
                <w:lang w:eastAsia="en-US"/>
              </w:rPr>
            </w:pPr>
          </w:p>
          <w:tbl>
            <w:tblPr>
              <w:tblStyle w:val="TableGrid"/>
              <w:tblW w:w="0" w:type="auto"/>
              <w:tblLook w:val="04A0" w:firstRow="1" w:lastRow="0" w:firstColumn="1" w:lastColumn="0" w:noHBand="0" w:noVBand="1"/>
            </w:tblPr>
            <w:tblGrid>
              <w:gridCol w:w="2833"/>
              <w:gridCol w:w="3445"/>
              <w:gridCol w:w="2832"/>
            </w:tblGrid>
            <w:tr w:rsidR="00FB42E6" w14:paraId="048FD7F4" w14:textId="37CF32E7" w:rsidTr="00FB42E6">
              <w:trPr>
                <w:trHeight w:val="773"/>
              </w:trPr>
              <w:tc>
                <w:tcPr>
                  <w:tcW w:w="2833" w:type="dxa"/>
                </w:tcPr>
                <w:p w14:paraId="60BDAF6B" w14:textId="77777777" w:rsidR="00FB42E6" w:rsidRPr="006A2B82" w:rsidRDefault="00FB42E6" w:rsidP="00CE79A4">
                  <w:pPr>
                    <w:spacing w:after="0"/>
                    <w:rPr>
                      <w:b/>
                      <w:bCs/>
                      <w:iCs/>
                      <w:sz w:val="20"/>
                      <w:szCs w:val="20"/>
                      <w:lang w:eastAsia="en-US"/>
                    </w:rPr>
                  </w:pPr>
                  <w:r w:rsidRPr="006A2B82">
                    <w:rPr>
                      <w:b/>
                      <w:bCs/>
                      <w:iCs/>
                      <w:sz w:val="20"/>
                      <w:szCs w:val="20"/>
                      <w:lang w:eastAsia="en-US"/>
                    </w:rPr>
                    <w:t>July 2021</w:t>
                  </w:r>
                </w:p>
                <w:p w14:paraId="0DA66FC8" w14:textId="522EE3E2" w:rsidR="00FB42E6" w:rsidRDefault="00FB42E6" w:rsidP="00CE79A4">
                  <w:pPr>
                    <w:spacing w:after="0"/>
                    <w:rPr>
                      <w:b/>
                      <w:bCs/>
                      <w:iCs/>
                      <w:lang w:eastAsia="en-US"/>
                    </w:rPr>
                  </w:pPr>
                  <w:r w:rsidRPr="006A2B82">
                    <w:rPr>
                      <w:b/>
                      <w:bCs/>
                      <w:iCs/>
                      <w:sz w:val="20"/>
                      <w:szCs w:val="20"/>
                      <w:lang w:eastAsia="en-US"/>
                    </w:rPr>
                    <w:t>% achieving ARE (age related expectations)</w:t>
                  </w:r>
                </w:p>
              </w:tc>
              <w:tc>
                <w:tcPr>
                  <w:tcW w:w="3445" w:type="dxa"/>
                </w:tcPr>
                <w:p w14:paraId="2F79CC62" w14:textId="77777777" w:rsidR="00FB42E6" w:rsidRDefault="00FB42E6" w:rsidP="00CE79A4">
                  <w:pPr>
                    <w:spacing w:after="0"/>
                    <w:jc w:val="center"/>
                    <w:rPr>
                      <w:b/>
                      <w:bCs/>
                      <w:iCs/>
                      <w:lang w:eastAsia="en-US"/>
                    </w:rPr>
                  </w:pPr>
                  <w:r>
                    <w:rPr>
                      <w:b/>
                      <w:bCs/>
                      <w:iCs/>
                      <w:lang w:eastAsia="en-US"/>
                    </w:rPr>
                    <w:t xml:space="preserve">Pupil Premium </w:t>
                  </w:r>
                </w:p>
                <w:p w14:paraId="451B0A85" w14:textId="09B63E1E" w:rsidR="00FB42E6" w:rsidRDefault="00FB42E6" w:rsidP="00CE79A4">
                  <w:pPr>
                    <w:spacing w:after="0"/>
                    <w:jc w:val="center"/>
                    <w:rPr>
                      <w:b/>
                      <w:bCs/>
                      <w:iCs/>
                      <w:lang w:eastAsia="en-US"/>
                    </w:rPr>
                  </w:pPr>
                  <w:r>
                    <w:rPr>
                      <w:b/>
                      <w:bCs/>
                      <w:iCs/>
                      <w:lang w:eastAsia="en-US"/>
                    </w:rPr>
                    <w:t>Ch.</w:t>
                  </w:r>
                </w:p>
              </w:tc>
              <w:tc>
                <w:tcPr>
                  <w:tcW w:w="2832" w:type="dxa"/>
                </w:tcPr>
                <w:p w14:paraId="396F795E" w14:textId="414EE80C" w:rsidR="00FB42E6" w:rsidRDefault="00FB42E6" w:rsidP="00CE79A4">
                  <w:pPr>
                    <w:spacing w:after="0"/>
                    <w:jc w:val="center"/>
                    <w:rPr>
                      <w:b/>
                      <w:bCs/>
                      <w:iCs/>
                      <w:lang w:eastAsia="en-US"/>
                    </w:rPr>
                  </w:pPr>
                  <w:r>
                    <w:rPr>
                      <w:b/>
                      <w:bCs/>
                      <w:iCs/>
                      <w:lang w:eastAsia="en-US"/>
                    </w:rPr>
                    <w:t>All children</w:t>
                  </w:r>
                </w:p>
              </w:tc>
            </w:tr>
            <w:tr w:rsidR="00FB42E6" w14:paraId="1CC81E92" w14:textId="1FA19607" w:rsidTr="00FB42E6">
              <w:trPr>
                <w:trHeight w:val="635"/>
              </w:trPr>
              <w:tc>
                <w:tcPr>
                  <w:tcW w:w="2833" w:type="dxa"/>
                </w:tcPr>
                <w:p w14:paraId="5BC2128C" w14:textId="77777777" w:rsidR="00FB42E6" w:rsidRDefault="00FB42E6" w:rsidP="00894902">
                  <w:pPr>
                    <w:spacing w:after="0"/>
                    <w:rPr>
                      <w:b/>
                      <w:bCs/>
                      <w:iCs/>
                      <w:u w:val="single"/>
                      <w:lang w:eastAsia="en-US"/>
                    </w:rPr>
                  </w:pPr>
                  <w:r>
                    <w:rPr>
                      <w:b/>
                      <w:bCs/>
                      <w:iCs/>
                      <w:u w:val="single"/>
                      <w:lang w:eastAsia="en-US"/>
                    </w:rPr>
                    <w:t>EYFS</w:t>
                  </w:r>
                </w:p>
                <w:p w14:paraId="391E083A" w14:textId="6D8328D3" w:rsidR="00FB42E6" w:rsidRPr="00781A90" w:rsidRDefault="00FB42E6" w:rsidP="00894902">
                  <w:pPr>
                    <w:spacing w:after="0"/>
                    <w:rPr>
                      <w:b/>
                      <w:bCs/>
                      <w:iCs/>
                      <w:u w:val="single"/>
                      <w:lang w:eastAsia="en-US"/>
                    </w:rPr>
                  </w:pPr>
                  <w:r w:rsidRPr="00781A90">
                    <w:rPr>
                      <w:iCs/>
                      <w:sz w:val="22"/>
                      <w:szCs w:val="22"/>
                      <w:lang w:eastAsia="en-US"/>
                    </w:rPr>
                    <w:t>% achieved GLD</w:t>
                  </w:r>
                </w:p>
              </w:tc>
              <w:tc>
                <w:tcPr>
                  <w:tcW w:w="3445" w:type="dxa"/>
                </w:tcPr>
                <w:p w14:paraId="502E7B4D" w14:textId="4B7E098D" w:rsidR="00FB42E6" w:rsidRDefault="00FB42E6" w:rsidP="00894902">
                  <w:pPr>
                    <w:spacing w:after="0"/>
                    <w:jc w:val="center"/>
                    <w:rPr>
                      <w:b/>
                      <w:bCs/>
                      <w:iCs/>
                      <w:lang w:eastAsia="en-US"/>
                    </w:rPr>
                  </w:pPr>
                  <w:r>
                    <w:rPr>
                      <w:b/>
                      <w:bCs/>
                      <w:iCs/>
                      <w:lang w:eastAsia="en-US"/>
                    </w:rPr>
                    <w:t>50% (2/4)</w:t>
                  </w:r>
                </w:p>
              </w:tc>
              <w:tc>
                <w:tcPr>
                  <w:tcW w:w="2832" w:type="dxa"/>
                </w:tcPr>
                <w:p w14:paraId="223D17D6" w14:textId="172BC38F" w:rsidR="00FB42E6" w:rsidRDefault="00FB42E6" w:rsidP="00894902">
                  <w:pPr>
                    <w:spacing w:after="0"/>
                    <w:jc w:val="center"/>
                    <w:rPr>
                      <w:b/>
                      <w:bCs/>
                      <w:iCs/>
                      <w:lang w:eastAsia="en-US"/>
                    </w:rPr>
                  </w:pPr>
                  <w:r>
                    <w:rPr>
                      <w:b/>
                      <w:bCs/>
                      <w:iCs/>
                      <w:lang w:eastAsia="en-US"/>
                    </w:rPr>
                    <w:t>75%</w:t>
                  </w:r>
                </w:p>
              </w:tc>
            </w:tr>
            <w:tr w:rsidR="00FB42E6" w14:paraId="13BDAA32" w14:textId="0978E5D5" w:rsidTr="00FB42E6">
              <w:trPr>
                <w:trHeight w:val="278"/>
              </w:trPr>
              <w:tc>
                <w:tcPr>
                  <w:tcW w:w="2833" w:type="dxa"/>
                  <w:shd w:val="clear" w:color="auto" w:fill="FFFF99"/>
                </w:tcPr>
                <w:p w14:paraId="1D5C6616" w14:textId="3B825475" w:rsidR="00FB42E6" w:rsidRPr="00781A90" w:rsidRDefault="00FB42E6" w:rsidP="00894902">
                  <w:pPr>
                    <w:spacing w:after="0"/>
                    <w:rPr>
                      <w:b/>
                      <w:bCs/>
                      <w:iCs/>
                      <w:u w:val="single"/>
                      <w:lang w:eastAsia="en-US"/>
                    </w:rPr>
                  </w:pPr>
                  <w:r w:rsidRPr="00781A90">
                    <w:rPr>
                      <w:b/>
                      <w:bCs/>
                      <w:iCs/>
                      <w:u w:val="single"/>
                      <w:lang w:eastAsia="en-US"/>
                    </w:rPr>
                    <w:t>Reading</w:t>
                  </w:r>
                </w:p>
              </w:tc>
              <w:tc>
                <w:tcPr>
                  <w:tcW w:w="3445" w:type="dxa"/>
                  <w:shd w:val="clear" w:color="auto" w:fill="FFFF99"/>
                </w:tcPr>
                <w:p w14:paraId="7CC5278A" w14:textId="77777777" w:rsidR="00FB42E6" w:rsidRDefault="00FB42E6" w:rsidP="00894902">
                  <w:pPr>
                    <w:spacing w:after="0"/>
                    <w:rPr>
                      <w:b/>
                      <w:bCs/>
                      <w:iCs/>
                      <w:lang w:eastAsia="en-US"/>
                    </w:rPr>
                  </w:pPr>
                </w:p>
              </w:tc>
              <w:tc>
                <w:tcPr>
                  <w:tcW w:w="2832" w:type="dxa"/>
                  <w:shd w:val="clear" w:color="auto" w:fill="FFFF99"/>
                </w:tcPr>
                <w:p w14:paraId="328AD943" w14:textId="77777777" w:rsidR="00FB42E6" w:rsidRDefault="00FB42E6" w:rsidP="00894902">
                  <w:pPr>
                    <w:spacing w:after="0"/>
                    <w:rPr>
                      <w:b/>
                      <w:bCs/>
                      <w:iCs/>
                      <w:lang w:eastAsia="en-US"/>
                    </w:rPr>
                  </w:pPr>
                </w:p>
              </w:tc>
            </w:tr>
            <w:tr w:rsidR="00FB42E6" w14:paraId="126B5B29" w14:textId="2452A790" w:rsidTr="00FB42E6">
              <w:trPr>
                <w:trHeight w:val="258"/>
              </w:trPr>
              <w:tc>
                <w:tcPr>
                  <w:tcW w:w="2833" w:type="dxa"/>
                </w:tcPr>
                <w:p w14:paraId="7457C28C" w14:textId="2834EEB3" w:rsidR="00FB42E6" w:rsidRDefault="00FB42E6" w:rsidP="00894902">
                  <w:pPr>
                    <w:spacing w:after="0"/>
                    <w:rPr>
                      <w:b/>
                      <w:bCs/>
                      <w:iCs/>
                      <w:lang w:eastAsia="en-US"/>
                    </w:rPr>
                  </w:pPr>
                  <w:r>
                    <w:rPr>
                      <w:b/>
                      <w:bCs/>
                      <w:iCs/>
                      <w:lang w:eastAsia="en-US"/>
                    </w:rPr>
                    <w:t xml:space="preserve">Year 6 </w:t>
                  </w:r>
                </w:p>
              </w:tc>
              <w:tc>
                <w:tcPr>
                  <w:tcW w:w="3445" w:type="dxa"/>
                </w:tcPr>
                <w:p w14:paraId="65CF6ACB" w14:textId="4D3642ED" w:rsidR="00FB42E6" w:rsidRDefault="00FB42E6" w:rsidP="00894902">
                  <w:pPr>
                    <w:spacing w:after="0"/>
                    <w:jc w:val="center"/>
                    <w:rPr>
                      <w:b/>
                      <w:bCs/>
                      <w:iCs/>
                      <w:lang w:eastAsia="en-US"/>
                    </w:rPr>
                  </w:pPr>
                  <w:r>
                    <w:rPr>
                      <w:b/>
                      <w:bCs/>
                      <w:iCs/>
                      <w:lang w:eastAsia="en-US"/>
                    </w:rPr>
                    <w:t>100% (3/3)</w:t>
                  </w:r>
                </w:p>
              </w:tc>
              <w:tc>
                <w:tcPr>
                  <w:tcW w:w="2832" w:type="dxa"/>
                </w:tcPr>
                <w:p w14:paraId="6140EA5A" w14:textId="5E99DBED" w:rsidR="00FB42E6" w:rsidRDefault="00FB42E6" w:rsidP="00894902">
                  <w:pPr>
                    <w:spacing w:after="0"/>
                    <w:jc w:val="center"/>
                    <w:rPr>
                      <w:b/>
                      <w:bCs/>
                      <w:iCs/>
                      <w:lang w:eastAsia="en-US"/>
                    </w:rPr>
                  </w:pPr>
                  <w:r>
                    <w:rPr>
                      <w:b/>
                      <w:bCs/>
                      <w:iCs/>
                      <w:lang w:eastAsia="en-US"/>
                    </w:rPr>
                    <w:t>85%</w:t>
                  </w:r>
                </w:p>
              </w:tc>
            </w:tr>
            <w:tr w:rsidR="00FB42E6" w14:paraId="75B83BD2" w14:textId="328C67B5" w:rsidTr="00FB42E6">
              <w:trPr>
                <w:trHeight w:val="316"/>
              </w:trPr>
              <w:tc>
                <w:tcPr>
                  <w:tcW w:w="2833" w:type="dxa"/>
                </w:tcPr>
                <w:p w14:paraId="70342775" w14:textId="7FA8EA4F" w:rsidR="00FB42E6" w:rsidRDefault="00FB42E6" w:rsidP="00894902">
                  <w:pPr>
                    <w:spacing w:after="0"/>
                    <w:rPr>
                      <w:b/>
                      <w:bCs/>
                      <w:iCs/>
                      <w:lang w:eastAsia="en-US"/>
                    </w:rPr>
                  </w:pPr>
                  <w:r>
                    <w:rPr>
                      <w:b/>
                      <w:bCs/>
                      <w:iCs/>
                      <w:lang w:eastAsia="en-US"/>
                    </w:rPr>
                    <w:t>Year 5</w:t>
                  </w:r>
                </w:p>
              </w:tc>
              <w:tc>
                <w:tcPr>
                  <w:tcW w:w="3445" w:type="dxa"/>
                </w:tcPr>
                <w:p w14:paraId="1BDAAD91" w14:textId="3324BA04" w:rsidR="00FB42E6" w:rsidRDefault="00FB42E6" w:rsidP="00894902">
                  <w:pPr>
                    <w:spacing w:after="0"/>
                    <w:jc w:val="center"/>
                    <w:rPr>
                      <w:b/>
                      <w:bCs/>
                      <w:iCs/>
                      <w:lang w:eastAsia="en-US"/>
                    </w:rPr>
                  </w:pPr>
                  <w:r>
                    <w:rPr>
                      <w:b/>
                      <w:bCs/>
                      <w:iCs/>
                      <w:lang w:eastAsia="en-US"/>
                    </w:rPr>
                    <w:t>100% (3/3)</w:t>
                  </w:r>
                </w:p>
              </w:tc>
              <w:tc>
                <w:tcPr>
                  <w:tcW w:w="2832" w:type="dxa"/>
                </w:tcPr>
                <w:p w14:paraId="2F41431B" w14:textId="77DC24B5" w:rsidR="00FB42E6" w:rsidRDefault="00FB42E6" w:rsidP="00894902">
                  <w:pPr>
                    <w:spacing w:after="0"/>
                    <w:jc w:val="center"/>
                    <w:rPr>
                      <w:b/>
                      <w:bCs/>
                      <w:iCs/>
                      <w:lang w:eastAsia="en-US"/>
                    </w:rPr>
                  </w:pPr>
                  <w:r>
                    <w:rPr>
                      <w:b/>
                      <w:bCs/>
                      <w:iCs/>
                      <w:lang w:eastAsia="en-US"/>
                    </w:rPr>
                    <w:t>94%</w:t>
                  </w:r>
                </w:p>
              </w:tc>
            </w:tr>
            <w:tr w:rsidR="00FB42E6" w14:paraId="122C1C89" w14:textId="1885314A" w:rsidTr="00FB42E6">
              <w:trPr>
                <w:trHeight w:val="324"/>
              </w:trPr>
              <w:tc>
                <w:tcPr>
                  <w:tcW w:w="2833" w:type="dxa"/>
                </w:tcPr>
                <w:p w14:paraId="062CFBCE" w14:textId="5E6D6FC0" w:rsidR="00FB42E6" w:rsidRDefault="00FB42E6" w:rsidP="00894902">
                  <w:pPr>
                    <w:spacing w:after="0"/>
                    <w:rPr>
                      <w:b/>
                      <w:bCs/>
                      <w:iCs/>
                      <w:lang w:eastAsia="en-US"/>
                    </w:rPr>
                  </w:pPr>
                  <w:r>
                    <w:rPr>
                      <w:b/>
                      <w:bCs/>
                      <w:iCs/>
                      <w:lang w:eastAsia="en-US"/>
                    </w:rPr>
                    <w:t>Year 4</w:t>
                  </w:r>
                </w:p>
              </w:tc>
              <w:tc>
                <w:tcPr>
                  <w:tcW w:w="3445" w:type="dxa"/>
                </w:tcPr>
                <w:p w14:paraId="06C4C42A" w14:textId="5DE04DCC" w:rsidR="00FB42E6" w:rsidRDefault="00FB42E6" w:rsidP="00894902">
                  <w:pPr>
                    <w:spacing w:after="0"/>
                    <w:jc w:val="center"/>
                    <w:rPr>
                      <w:b/>
                      <w:bCs/>
                      <w:iCs/>
                      <w:lang w:eastAsia="en-US"/>
                    </w:rPr>
                  </w:pPr>
                  <w:r>
                    <w:rPr>
                      <w:b/>
                      <w:bCs/>
                      <w:iCs/>
                      <w:lang w:eastAsia="en-US"/>
                    </w:rPr>
                    <w:t>100% (1/1)</w:t>
                  </w:r>
                </w:p>
              </w:tc>
              <w:tc>
                <w:tcPr>
                  <w:tcW w:w="2832" w:type="dxa"/>
                </w:tcPr>
                <w:p w14:paraId="45A626D2" w14:textId="11D71FA3" w:rsidR="00FB42E6" w:rsidRDefault="00FB42E6" w:rsidP="00894902">
                  <w:pPr>
                    <w:spacing w:after="0"/>
                    <w:jc w:val="center"/>
                    <w:rPr>
                      <w:b/>
                      <w:bCs/>
                      <w:iCs/>
                      <w:lang w:eastAsia="en-US"/>
                    </w:rPr>
                  </w:pPr>
                  <w:r>
                    <w:rPr>
                      <w:b/>
                      <w:bCs/>
                      <w:iCs/>
                      <w:lang w:eastAsia="en-US"/>
                    </w:rPr>
                    <w:t>88%</w:t>
                  </w:r>
                </w:p>
              </w:tc>
            </w:tr>
            <w:tr w:rsidR="00FB42E6" w14:paraId="3C0892CE" w14:textId="232A4BAD" w:rsidTr="00FB42E6">
              <w:trPr>
                <w:trHeight w:val="316"/>
              </w:trPr>
              <w:tc>
                <w:tcPr>
                  <w:tcW w:w="2833" w:type="dxa"/>
                </w:tcPr>
                <w:p w14:paraId="25BF6EEE" w14:textId="3CDDF57C" w:rsidR="00FB42E6" w:rsidRDefault="00FB42E6" w:rsidP="00894902">
                  <w:pPr>
                    <w:spacing w:after="0"/>
                    <w:rPr>
                      <w:b/>
                      <w:bCs/>
                      <w:iCs/>
                      <w:lang w:eastAsia="en-US"/>
                    </w:rPr>
                  </w:pPr>
                  <w:r>
                    <w:rPr>
                      <w:b/>
                      <w:bCs/>
                      <w:iCs/>
                      <w:lang w:eastAsia="en-US"/>
                    </w:rPr>
                    <w:t>Year 3</w:t>
                  </w:r>
                </w:p>
              </w:tc>
              <w:tc>
                <w:tcPr>
                  <w:tcW w:w="3445" w:type="dxa"/>
                </w:tcPr>
                <w:p w14:paraId="3C0F640C" w14:textId="2FF947EB" w:rsidR="00FB42E6" w:rsidRDefault="00FB42E6" w:rsidP="00894902">
                  <w:pPr>
                    <w:spacing w:after="0"/>
                    <w:jc w:val="center"/>
                    <w:rPr>
                      <w:b/>
                      <w:bCs/>
                      <w:iCs/>
                      <w:lang w:eastAsia="en-US"/>
                    </w:rPr>
                  </w:pPr>
                  <w:r>
                    <w:rPr>
                      <w:b/>
                      <w:bCs/>
                      <w:iCs/>
                      <w:lang w:eastAsia="en-US"/>
                    </w:rPr>
                    <w:t>50% (1/2)</w:t>
                  </w:r>
                </w:p>
              </w:tc>
              <w:tc>
                <w:tcPr>
                  <w:tcW w:w="2832" w:type="dxa"/>
                </w:tcPr>
                <w:p w14:paraId="357DF40E" w14:textId="02893757" w:rsidR="00FB42E6" w:rsidRDefault="00FB42E6" w:rsidP="00894902">
                  <w:pPr>
                    <w:spacing w:after="0"/>
                    <w:jc w:val="center"/>
                    <w:rPr>
                      <w:b/>
                      <w:bCs/>
                      <w:iCs/>
                      <w:lang w:eastAsia="en-US"/>
                    </w:rPr>
                  </w:pPr>
                  <w:r>
                    <w:rPr>
                      <w:b/>
                      <w:bCs/>
                      <w:iCs/>
                      <w:lang w:eastAsia="en-US"/>
                    </w:rPr>
                    <w:t>79%</w:t>
                  </w:r>
                </w:p>
              </w:tc>
            </w:tr>
            <w:tr w:rsidR="00FB42E6" w14:paraId="38598B3A" w14:textId="02CAD2E9" w:rsidTr="00FB42E6">
              <w:trPr>
                <w:trHeight w:val="324"/>
              </w:trPr>
              <w:tc>
                <w:tcPr>
                  <w:tcW w:w="2833" w:type="dxa"/>
                </w:tcPr>
                <w:p w14:paraId="37A29BE4" w14:textId="4B187B22" w:rsidR="00FB42E6" w:rsidRDefault="00FB42E6" w:rsidP="00894902">
                  <w:pPr>
                    <w:spacing w:after="0"/>
                    <w:rPr>
                      <w:b/>
                      <w:bCs/>
                      <w:iCs/>
                      <w:lang w:eastAsia="en-US"/>
                    </w:rPr>
                  </w:pPr>
                  <w:r>
                    <w:rPr>
                      <w:b/>
                      <w:bCs/>
                      <w:iCs/>
                      <w:lang w:eastAsia="en-US"/>
                    </w:rPr>
                    <w:t>Year 2</w:t>
                  </w:r>
                </w:p>
              </w:tc>
              <w:tc>
                <w:tcPr>
                  <w:tcW w:w="3445" w:type="dxa"/>
                </w:tcPr>
                <w:p w14:paraId="74435A8F" w14:textId="3FEEE959" w:rsidR="00FB42E6" w:rsidRDefault="00FB42E6" w:rsidP="00894902">
                  <w:pPr>
                    <w:spacing w:after="0"/>
                    <w:jc w:val="center"/>
                    <w:rPr>
                      <w:b/>
                      <w:bCs/>
                      <w:iCs/>
                      <w:lang w:eastAsia="en-US"/>
                    </w:rPr>
                  </w:pPr>
                  <w:r>
                    <w:rPr>
                      <w:b/>
                      <w:bCs/>
                      <w:iCs/>
                      <w:lang w:eastAsia="en-US"/>
                    </w:rPr>
                    <w:t>100% (1/1)</w:t>
                  </w:r>
                </w:p>
              </w:tc>
              <w:tc>
                <w:tcPr>
                  <w:tcW w:w="2832" w:type="dxa"/>
                </w:tcPr>
                <w:p w14:paraId="56F60CE5" w14:textId="45E6D01B" w:rsidR="00FB42E6" w:rsidRDefault="00FB42E6" w:rsidP="00894902">
                  <w:pPr>
                    <w:spacing w:after="0"/>
                    <w:jc w:val="center"/>
                    <w:rPr>
                      <w:b/>
                      <w:bCs/>
                      <w:iCs/>
                      <w:lang w:eastAsia="en-US"/>
                    </w:rPr>
                  </w:pPr>
                  <w:r>
                    <w:rPr>
                      <w:b/>
                      <w:bCs/>
                      <w:iCs/>
                      <w:lang w:eastAsia="en-US"/>
                    </w:rPr>
                    <w:t>79%</w:t>
                  </w:r>
                </w:p>
              </w:tc>
            </w:tr>
            <w:tr w:rsidR="00FB42E6" w14:paraId="51618CD4" w14:textId="265D5E7E" w:rsidTr="00FB42E6">
              <w:trPr>
                <w:trHeight w:val="316"/>
              </w:trPr>
              <w:tc>
                <w:tcPr>
                  <w:tcW w:w="2833" w:type="dxa"/>
                </w:tcPr>
                <w:p w14:paraId="3EEEE0E5" w14:textId="08AFBF04" w:rsidR="00FB42E6" w:rsidRDefault="00FB42E6" w:rsidP="00894902">
                  <w:pPr>
                    <w:spacing w:after="0"/>
                    <w:rPr>
                      <w:b/>
                      <w:bCs/>
                      <w:iCs/>
                      <w:lang w:eastAsia="en-US"/>
                    </w:rPr>
                  </w:pPr>
                  <w:r>
                    <w:rPr>
                      <w:b/>
                      <w:bCs/>
                      <w:iCs/>
                      <w:lang w:eastAsia="en-US"/>
                    </w:rPr>
                    <w:t>Year 1</w:t>
                  </w:r>
                </w:p>
              </w:tc>
              <w:tc>
                <w:tcPr>
                  <w:tcW w:w="3445" w:type="dxa"/>
                </w:tcPr>
                <w:p w14:paraId="6D367A2B" w14:textId="15D73548" w:rsidR="00FB42E6" w:rsidRDefault="00FB42E6" w:rsidP="00894902">
                  <w:pPr>
                    <w:spacing w:after="0"/>
                    <w:jc w:val="center"/>
                    <w:rPr>
                      <w:b/>
                      <w:bCs/>
                      <w:iCs/>
                      <w:lang w:eastAsia="en-US"/>
                    </w:rPr>
                  </w:pPr>
                  <w:r>
                    <w:rPr>
                      <w:b/>
                      <w:bCs/>
                      <w:iCs/>
                      <w:lang w:eastAsia="en-US"/>
                    </w:rPr>
                    <w:t>33% (1/3)</w:t>
                  </w:r>
                </w:p>
              </w:tc>
              <w:tc>
                <w:tcPr>
                  <w:tcW w:w="2832" w:type="dxa"/>
                </w:tcPr>
                <w:p w14:paraId="5DF9C0AD" w14:textId="7CBFB0CF" w:rsidR="00FB42E6" w:rsidRDefault="00FB42E6" w:rsidP="00894902">
                  <w:pPr>
                    <w:spacing w:after="0"/>
                    <w:jc w:val="center"/>
                    <w:rPr>
                      <w:b/>
                      <w:bCs/>
                      <w:iCs/>
                      <w:lang w:eastAsia="en-US"/>
                    </w:rPr>
                  </w:pPr>
                  <w:r>
                    <w:rPr>
                      <w:b/>
                      <w:bCs/>
                      <w:iCs/>
                      <w:lang w:eastAsia="en-US"/>
                    </w:rPr>
                    <w:t>71%</w:t>
                  </w:r>
                </w:p>
              </w:tc>
            </w:tr>
            <w:tr w:rsidR="00FB42E6" w14:paraId="72D49D52" w14:textId="59FA0307" w:rsidTr="00FB42E6">
              <w:trPr>
                <w:trHeight w:val="324"/>
              </w:trPr>
              <w:tc>
                <w:tcPr>
                  <w:tcW w:w="2833" w:type="dxa"/>
                  <w:shd w:val="clear" w:color="auto" w:fill="FBD4B4" w:themeFill="accent6" w:themeFillTint="66"/>
                </w:tcPr>
                <w:p w14:paraId="6E37053F" w14:textId="47B33216" w:rsidR="00FB42E6" w:rsidRPr="00781A90" w:rsidRDefault="00FB42E6" w:rsidP="00894902">
                  <w:pPr>
                    <w:spacing w:after="0"/>
                    <w:rPr>
                      <w:b/>
                      <w:bCs/>
                      <w:iCs/>
                      <w:u w:val="single"/>
                      <w:lang w:eastAsia="en-US"/>
                    </w:rPr>
                  </w:pPr>
                  <w:r w:rsidRPr="00781A90">
                    <w:rPr>
                      <w:b/>
                      <w:bCs/>
                      <w:iCs/>
                      <w:u w:val="single"/>
                      <w:lang w:eastAsia="en-US"/>
                    </w:rPr>
                    <w:t xml:space="preserve">Writing </w:t>
                  </w:r>
                </w:p>
              </w:tc>
              <w:tc>
                <w:tcPr>
                  <w:tcW w:w="3445" w:type="dxa"/>
                  <w:shd w:val="clear" w:color="auto" w:fill="FBD4B4" w:themeFill="accent6" w:themeFillTint="66"/>
                </w:tcPr>
                <w:p w14:paraId="4FD12DDC" w14:textId="77777777" w:rsidR="00FB42E6" w:rsidRDefault="00FB42E6" w:rsidP="00894902">
                  <w:pPr>
                    <w:spacing w:after="0"/>
                    <w:jc w:val="center"/>
                    <w:rPr>
                      <w:b/>
                      <w:bCs/>
                      <w:iCs/>
                      <w:lang w:eastAsia="en-US"/>
                    </w:rPr>
                  </w:pPr>
                </w:p>
              </w:tc>
              <w:tc>
                <w:tcPr>
                  <w:tcW w:w="2832" w:type="dxa"/>
                  <w:shd w:val="clear" w:color="auto" w:fill="FBD4B4" w:themeFill="accent6" w:themeFillTint="66"/>
                </w:tcPr>
                <w:p w14:paraId="26D92106" w14:textId="77777777" w:rsidR="00FB42E6" w:rsidRDefault="00FB42E6" w:rsidP="00894902">
                  <w:pPr>
                    <w:spacing w:after="0"/>
                    <w:jc w:val="center"/>
                    <w:rPr>
                      <w:b/>
                      <w:bCs/>
                      <w:iCs/>
                      <w:lang w:eastAsia="en-US"/>
                    </w:rPr>
                  </w:pPr>
                </w:p>
              </w:tc>
            </w:tr>
            <w:tr w:rsidR="00FB42E6" w14:paraId="7E3C12B5" w14:textId="761D06C7" w:rsidTr="00FB42E6">
              <w:trPr>
                <w:trHeight w:val="316"/>
              </w:trPr>
              <w:tc>
                <w:tcPr>
                  <w:tcW w:w="2833" w:type="dxa"/>
                </w:tcPr>
                <w:p w14:paraId="63BF2EAD" w14:textId="10D0E21D" w:rsidR="00FB42E6" w:rsidRPr="00781A90" w:rsidRDefault="00FB42E6" w:rsidP="00894902">
                  <w:pPr>
                    <w:spacing w:after="0"/>
                    <w:rPr>
                      <w:b/>
                      <w:bCs/>
                      <w:iCs/>
                      <w:u w:val="single"/>
                      <w:lang w:eastAsia="en-US"/>
                    </w:rPr>
                  </w:pPr>
                  <w:r>
                    <w:rPr>
                      <w:b/>
                      <w:bCs/>
                      <w:iCs/>
                      <w:lang w:eastAsia="en-US"/>
                    </w:rPr>
                    <w:t xml:space="preserve">Year 6 </w:t>
                  </w:r>
                </w:p>
              </w:tc>
              <w:tc>
                <w:tcPr>
                  <w:tcW w:w="3445" w:type="dxa"/>
                  <w:shd w:val="clear" w:color="auto" w:fill="FFFFFF" w:themeFill="background1"/>
                </w:tcPr>
                <w:p w14:paraId="386E8EBF" w14:textId="12054126" w:rsidR="00FB42E6" w:rsidRDefault="00FB42E6" w:rsidP="00894902">
                  <w:pPr>
                    <w:spacing w:after="0"/>
                    <w:jc w:val="center"/>
                    <w:rPr>
                      <w:b/>
                      <w:bCs/>
                      <w:iCs/>
                      <w:lang w:eastAsia="en-US"/>
                    </w:rPr>
                  </w:pPr>
                  <w:r>
                    <w:rPr>
                      <w:b/>
                      <w:bCs/>
                      <w:iCs/>
                      <w:lang w:eastAsia="en-US"/>
                    </w:rPr>
                    <w:t>100% (3/3)</w:t>
                  </w:r>
                </w:p>
              </w:tc>
              <w:tc>
                <w:tcPr>
                  <w:tcW w:w="2832" w:type="dxa"/>
                  <w:shd w:val="clear" w:color="auto" w:fill="FFFFFF" w:themeFill="background1"/>
                </w:tcPr>
                <w:p w14:paraId="0466FE72" w14:textId="41439858" w:rsidR="00FB42E6" w:rsidRDefault="00FB42E6" w:rsidP="00894902">
                  <w:pPr>
                    <w:spacing w:after="0"/>
                    <w:jc w:val="center"/>
                    <w:rPr>
                      <w:b/>
                      <w:bCs/>
                      <w:iCs/>
                      <w:lang w:eastAsia="en-US"/>
                    </w:rPr>
                  </w:pPr>
                  <w:r>
                    <w:rPr>
                      <w:b/>
                      <w:bCs/>
                      <w:iCs/>
                      <w:lang w:eastAsia="en-US"/>
                    </w:rPr>
                    <w:t>82%</w:t>
                  </w:r>
                </w:p>
              </w:tc>
            </w:tr>
            <w:tr w:rsidR="00FB42E6" w14:paraId="6FFB7817" w14:textId="799333FC" w:rsidTr="00FB42E6">
              <w:trPr>
                <w:trHeight w:val="324"/>
              </w:trPr>
              <w:tc>
                <w:tcPr>
                  <w:tcW w:w="2833" w:type="dxa"/>
                </w:tcPr>
                <w:p w14:paraId="482B848C" w14:textId="387F2FAD" w:rsidR="00FB42E6" w:rsidRPr="00781A90" w:rsidRDefault="00FB42E6" w:rsidP="00894902">
                  <w:pPr>
                    <w:spacing w:after="0"/>
                    <w:rPr>
                      <w:b/>
                      <w:bCs/>
                      <w:iCs/>
                      <w:u w:val="single"/>
                      <w:lang w:eastAsia="en-US"/>
                    </w:rPr>
                  </w:pPr>
                  <w:r>
                    <w:rPr>
                      <w:b/>
                      <w:bCs/>
                      <w:iCs/>
                      <w:lang w:eastAsia="en-US"/>
                    </w:rPr>
                    <w:t>Year 5</w:t>
                  </w:r>
                </w:p>
              </w:tc>
              <w:tc>
                <w:tcPr>
                  <w:tcW w:w="3445" w:type="dxa"/>
                  <w:shd w:val="clear" w:color="auto" w:fill="FFFFFF" w:themeFill="background1"/>
                </w:tcPr>
                <w:p w14:paraId="4888D284" w14:textId="0FC380F6" w:rsidR="00FB42E6" w:rsidRDefault="00FB42E6" w:rsidP="00894902">
                  <w:pPr>
                    <w:spacing w:after="0"/>
                    <w:jc w:val="center"/>
                    <w:rPr>
                      <w:b/>
                      <w:bCs/>
                      <w:iCs/>
                      <w:lang w:eastAsia="en-US"/>
                    </w:rPr>
                  </w:pPr>
                  <w:r>
                    <w:rPr>
                      <w:b/>
                      <w:bCs/>
                      <w:iCs/>
                      <w:lang w:eastAsia="en-US"/>
                    </w:rPr>
                    <w:t>66%(2/3)</w:t>
                  </w:r>
                </w:p>
              </w:tc>
              <w:tc>
                <w:tcPr>
                  <w:tcW w:w="2832" w:type="dxa"/>
                  <w:shd w:val="clear" w:color="auto" w:fill="FFFFFF" w:themeFill="background1"/>
                </w:tcPr>
                <w:p w14:paraId="4400DBC2" w14:textId="3914E885" w:rsidR="00FB42E6" w:rsidRDefault="00FB42E6" w:rsidP="00894902">
                  <w:pPr>
                    <w:spacing w:after="0"/>
                    <w:jc w:val="center"/>
                    <w:rPr>
                      <w:b/>
                      <w:bCs/>
                      <w:iCs/>
                      <w:lang w:eastAsia="en-US"/>
                    </w:rPr>
                  </w:pPr>
                  <w:r>
                    <w:rPr>
                      <w:b/>
                      <w:bCs/>
                      <w:iCs/>
                      <w:lang w:eastAsia="en-US"/>
                    </w:rPr>
                    <w:t>85%</w:t>
                  </w:r>
                </w:p>
              </w:tc>
            </w:tr>
            <w:tr w:rsidR="00FB42E6" w14:paraId="797C21BE" w14:textId="34A98F5B" w:rsidTr="00FB42E6">
              <w:trPr>
                <w:trHeight w:val="316"/>
              </w:trPr>
              <w:tc>
                <w:tcPr>
                  <w:tcW w:w="2833" w:type="dxa"/>
                </w:tcPr>
                <w:p w14:paraId="3723D000" w14:textId="0254E215" w:rsidR="00FB42E6" w:rsidRPr="00781A90" w:rsidRDefault="00FB42E6" w:rsidP="00894902">
                  <w:pPr>
                    <w:spacing w:after="0"/>
                    <w:rPr>
                      <w:b/>
                      <w:bCs/>
                      <w:iCs/>
                      <w:u w:val="single"/>
                      <w:lang w:eastAsia="en-US"/>
                    </w:rPr>
                  </w:pPr>
                  <w:r>
                    <w:rPr>
                      <w:b/>
                      <w:bCs/>
                      <w:iCs/>
                      <w:lang w:eastAsia="en-US"/>
                    </w:rPr>
                    <w:t>Year 4</w:t>
                  </w:r>
                </w:p>
              </w:tc>
              <w:tc>
                <w:tcPr>
                  <w:tcW w:w="3445" w:type="dxa"/>
                  <w:shd w:val="clear" w:color="auto" w:fill="FFFFFF" w:themeFill="background1"/>
                </w:tcPr>
                <w:p w14:paraId="73EF6DF5" w14:textId="5A6AAB5E" w:rsidR="00FB42E6" w:rsidRDefault="00FB42E6" w:rsidP="00894902">
                  <w:pPr>
                    <w:spacing w:after="0"/>
                    <w:jc w:val="center"/>
                    <w:rPr>
                      <w:b/>
                      <w:bCs/>
                      <w:iCs/>
                      <w:lang w:eastAsia="en-US"/>
                    </w:rPr>
                  </w:pPr>
                  <w:r>
                    <w:rPr>
                      <w:b/>
                      <w:bCs/>
                      <w:iCs/>
                      <w:lang w:eastAsia="en-US"/>
                    </w:rPr>
                    <w:t>100% (1/1)</w:t>
                  </w:r>
                </w:p>
              </w:tc>
              <w:tc>
                <w:tcPr>
                  <w:tcW w:w="2832" w:type="dxa"/>
                  <w:shd w:val="clear" w:color="auto" w:fill="FFFFFF" w:themeFill="background1"/>
                </w:tcPr>
                <w:p w14:paraId="435A47AA" w14:textId="786533EB" w:rsidR="00FB42E6" w:rsidRDefault="00FB42E6" w:rsidP="00894902">
                  <w:pPr>
                    <w:spacing w:after="0"/>
                    <w:jc w:val="center"/>
                    <w:rPr>
                      <w:b/>
                      <w:bCs/>
                      <w:iCs/>
                      <w:lang w:eastAsia="en-US"/>
                    </w:rPr>
                  </w:pPr>
                  <w:r>
                    <w:rPr>
                      <w:b/>
                      <w:bCs/>
                      <w:iCs/>
                      <w:lang w:eastAsia="en-US"/>
                    </w:rPr>
                    <w:t>89%</w:t>
                  </w:r>
                </w:p>
              </w:tc>
            </w:tr>
            <w:tr w:rsidR="00FB42E6" w14:paraId="3CA245BB" w14:textId="1A244527" w:rsidTr="00FB42E6">
              <w:trPr>
                <w:trHeight w:val="324"/>
              </w:trPr>
              <w:tc>
                <w:tcPr>
                  <w:tcW w:w="2833" w:type="dxa"/>
                </w:tcPr>
                <w:p w14:paraId="4CFC2E1B" w14:textId="0D71F821" w:rsidR="00FB42E6" w:rsidRPr="00781A90" w:rsidRDefault="00FB42E6" w:rsidP="00894902">
                  <w:pPr>
                    <w:spacing w:after="0"/>
                    <w:rPr>
                      <w:b/>
                      <w:bCs/>
                      <w:iCs/>
                      <w:u w:val="single"/>
                      <w:lang w:eastAsia="en-US"/>
                    </w:rPr>
                  </w:pPr>
                  <w:r>
                    <w:rPr>
                      <w:b/>
                      <w:bCs/>
                      <w:iCs/>
                      <w:lang w:eastAsia="en-US"/>
                    </w:rPr>
                    <w:t>Year 3</w:t>
                  </w:r>
                </w:p>
              </w:tc>
              <w:tc>
                <w:tcPr>
                  <w:tcW w:w="3445" w:type="dxa"/>
                  <w:shd w:val="clear" w:color="auto" w:fill="FFFFFF" w:themeFill="background1"/>
                </w:tcPr>
                <w:p w14:paraId="01819EB9" w14:textId="0A1E6D50" w:rsidR="00FB42E6" w:rsidRDefault="00FB42E6" w:rsidP="00894902">
                  <w:pPr>
                    <w:spacing w:after="0"/>
                    <w:jc w:val="center"/>
                    <w:rPr>
                      <w:b/>
                      <w:bCs/>
                      <w:iCs/>
                      <w:lang w:eastAsia="en-US"/>
                    </w:rPr>
                  </w:pPr>
                  <w:r>
                    <w:rPr>
                      <w:b/>
                      <w:bCs/>
                      <w:iCs/>
                      <w:lang w:eastAsia="en-US"/>
                    </w:rPr>
                    <w:t>50% (1/2)</w:t>
                  </w:r>
                </w:p>
              </w:tc>
              <w:tc>
                <w:tcPr>
                  <w:tcW w:w="2832" w:type="dxa"/>
                  <w:shd w:val="clear" w:color="auto" w:fill="FFFFFF" w:themeFill="background1"/>
                </w:tcPr>
                <w:p w14:paraId="64B2DBAC" w14:textId="34C0002F" w:rsidR="00FB42E6" w:rsidRDefault="00FB42E6" w:rsidP="00894902">
                  <w:pPr>
                    <w:spacing w:after="0"/>
                    <w:jc w:val="center"/>
                    <w:rPr>
                      <w:b/>
                      <w:bCs/>
                      <w:iCs/>
                      <w:lang w:eastAsia="en-US"/>
                    </w:rPr>
                  </w:pPr>
                  <w:r>
                    <w:rPr>
                      <w:b/>
                      <w:bCs/>
                      <w:iCs/>
                      <w:lang w:eastAsia="en-US"/>
                    </w:rPr>
                    <w:t>79%</w:t>
                  </w:r>
                </w:p>
              </w:tc>
            </w:tr>
            <w:tr w:rsidR="00FB42E6" w14:paraId="0F0F81D4" w14:textId="7C3C7D19" w:rsidTr="00FB42E6">
              <w:trPr>
                <w:trHeight w:val="316"/>
              </w:trPr>
              <w:tc>
                <w:tcPr>
                  <w:tcW w:w="2833" w:type="dxa"/>
                </w:tcPr>
                <w:p w14:paraId="1E96825F" w14:textId="6848BBD1" w:rsidR="00FB42E6" w:rsidRPr="00781A90" w:rsidRDefault="00FB42E6" w:rsidP="00894902">
                  <w:pPr>
                    <w:spacing w:after="0"/>
                    <w:rPr>
                      <w:b/>
                      <w:bCs/>
                      <w:iCs/>
                      <w:u w:val="single"/>
                      <w:lang w:eastAsia="en-US"/>
                    </w:rPr>
                  </w:pPr>
                  <w:r>
                    <w:rPr>
                      <w:b/>
                      <w:bCs/>
                      <w:iCs/>
                      <w:lang w:eastAsia="en-US"/>
                    </w:rPr>
                    <w:t>Year 2</w:t>
                  </w:r>
                </w:p>
              </w:tc>
              <w:tc>
                <w:tcPr>
                  <w:tcW w:w="3445" w:type="dxa"/>
                  <w:shd w:val="clear" w:color="auto" w:fill="FFFFFF" w:themeFill="background1"/>
                </w:tcPr>
                <w:p w14:paraId="0F143B99" w14:textId="5DF00941" w:rsidR="00FB42E6" w:rsidRDefault="00FB42E6" w:rsidP="00894902">
                  <w:pPr>
                    <w:spacing w:after="0"/>
                    <w:jc w:val="center"/>
                    <w:rPr>
                      <w:b/>
                      <w:bCs/>
                      <w:iCs/>
                      <w:lang w:eastAsia="en-US"/>
                    </w:rPr>
                  </w:pPr>
                  <w:r>
                    <w:rPr>
                      <w:b/>
                      <w:bCs/>
                      <w:iCs/>
                      <w:lang w:eastAsia="en-US"/>
                    </w:rPr>
                    <w:t>0% (0/1)</w:t>
                  </w:r>
                </w:p>
              </w:tc>
              <w:tc>
                <w:tcPr>
                  <w:tcW w:w="2832" w:type="dxa"/>
                  <w:shd w:val="clear" w:color="auto" w:fill="FFFFFF" w:themeFill="background1"/>
                </w:tcPr>
                <w:p w14:paraId="163F2231" w14:textId="39541094" w:rsidR="00FB42E6" w:rsidRDefault="00FB42E6" w:rsidP="00894902">
                  <w:pPr>
                    <w:spacing w:after="0"/>
                    <w:jc w:val="center"/>
                    <w:rPr>
                      <w:b/>
                      <w:bCs/>
                      <w:iCs/>
                      <w:lang w:eastAsia="en-US"/>
                    </w:rPr>
                  </w:pPr>
                  <w:r>
                    <w:rPr>
                      <w:b/>
                      <w:bCs/>
                      <w:iCs/>
                      <w:lang w:eastAsia="en-US"/>
                    </w:rPr>
                    <w:t>76%</w:t>
                  </w:r>
                </w:p>
              </w:tc>
            </w:tr>
            <w:tr w:rsidR="00FB42E6" w14:paraId="7E291061" w14:textId="63204C55" w:rsidTr="00FB42E6">
              <w:trPr>
                <w:trHeight w:val="324"/>
              </w:trPr>
              <w:tc>
                <w:tcPr>
                  <w:tcW w:w="2833" w:type="dxa"/>
                </w:tcPr>
                <w:p w14:paraId="67E3B0B2" w14:textId="495A29C0" w:rsidR="00FB42E6" w:rsidRPr="00781A90" w:rsidRDefault="00FB42E6" w:rsidP="00894902">
                  <w:pPr>
                    <w:spacing w:after="0"/>
                    <w:rPr>
                      <w:b/>
                      <w:bCs/>
                      <w:iCs/>
                      <w:u w:val="single"/>
                      <w:lang w:eastAsia="en-US"/>
                    </w:rPr>
                  </w:pPr>
                  <w:r>
                    <w:rPr>
                      <w:b/>
                      <w:bCs/>
                      <w:iCs/>
                      <w:lang w:eastAsia="en-US"/>
                    </w:rPr>
                    <w:t>Year 1</w:t>
                  </w:r>
                </w:p>
              </w:tc>
              <w:tc>
                <w:tcPr>
                  <w:tcW w:w="3445" w:type="dxa"/>
                  <w:shd w:val="clear" w:color="auto" w:fill="FFFFFF" w:themeFill="background1"/>
                </w:tcPr>
                <w:p w14:paraId="24FE9C0B" w14:textId="7BBFA484" w:rsidR="00FB42E6" w:rsidRDefault="00FB42E6" w:rsidP="00894902">
                  <w:pPr>
                    <w:spacing w:after="0"/>
                    <w:jc w:val="center"/>
                    <w:rPr>
                      <w:b/>
                      <w:bCs/>
                      <w:iCs/>
                      <w:lang w:eastAsia="en-US"/>
                    </w:rPr>
                  </w:pPr>
                  <w:r>
                    <w:rPr>
                      <w:b/>
                      <w:bCs/>
                      <w:iCs/>
                      <w:lang w:eastAsia="en-US"/>
                    </w:rPr>
                    <w:t>33% (1/3)</w:t>
                  </w:r>
                </w:p>
              </w:tc>
              <w:tc>
                <w:tcPr>
                  <w:tcW w:w="2832" w:type="dxa"/>
                  <w:shd w:val="clear" w:color="auto" w:fill="FFFFFF" w:themeFill="background1"/>
                </w:tcPr>
                <w:p w14:paraId="56B523BE" w14:textId="6A1A3590" w:rsidR="00FB42E6" w:rsidRDefault="00FB42E6" w:rsidP="00894902">
                  <w:pPr>
                    <w:spacing w:after="0"/>
                    <w:jc w:val="center"/>
                    <w:rPr>
                      <w:b/>
                      <w:bCs/>
                      <w:iCs/>
                      <w:lang w:eastAsia="en-US"/>
                    </w:rPr>
                  </w:pPr>
                  <w:r>
                    <w:rPr>
                      <w:b/>
                      <w:bCs/>
                      <w:iCs/>
                      <w:lang w:eastAsia="en-US"/>
                    </w:rPr>
                    <w:t>69%</w:t>
                  </w:r>
                </w:p>
              </w:tc>
            </w:tr>
            <w:tr w:rsidR="00FB42E6" w14:paraId="0DB22FBD" w14:textId="254B73AD" w:rsidTr="00FB42E6">
              <w:trPr>
                <w:trHeight w:val="316"/>
              </w:trPr>
              <w:tc>
                <w:tcPr>
                  <w:tcW w:w="2833" w:type="dxa"/>
                  <w:shd w:val="clear" w:color="auto" w:fill="B8CCE4" w:themeFill="accent1" w:themeFillTint="66"/>
                </w:tcPr>
                <w:p w14:paraId="61A45131" w14:textId="287362F2" w:rsidR="00FB42E6" w:rsidRPr="00781A90" w:rsidRDefault="00FB42E6" w:rsidP="00894902">
                  <w:pPr>
                    <w:spacing w:after="0"/>
                    <w:rPr>
                      <w:b/>
                      <w:bCs/>
                      <w:iCs/>
                      <w:u w:val="single"/>
                      <w:lang w:eastAsia="en-US"/>
                    </w:rPr>
                  </w:pPr>
                  <w:r w:rsidRPr="00781A90">
                    <w:rPr>
                      <w:b/>
                      <w:bCs/>
                      <w:iCs/>
                      <w:u w:val="single"/>
                      <w:lang w:eastAsia="en-US"/>
                    </w:rPr>
                    <w:t>Maths</w:t>
                  </w:r>
                </w:p>
              </w:tc>
              <w:tc>
                <w:tcPr>
                  <w:tcW w:w="3445" w:type="dxa"/>
                  <w:shd w:val="clear" w:color="auto" w:fill="B8CCE4" w:themeFill="accent1" w:themeFillTint="66"/>
                </w:tcPr>
                <w:p w14:paraId="77CBAF1F" w14:textId="77777777" w:rsidR="00FB42E6" w:rsidRDefault="00FB42E6" w:rsidP="00894902">
                  <w:pPr>
                    <w:spacing w:after="0"/>
                    <w:jc w:val="center"/>
                    <w:rPr>
                      <w:b/>
                      <w:bCs/>
                      <w:iCs/>
                      <w:lang w:eastAsia="en-US"/>
                    </w:rPr>
                  </w:pPr>
                </w:p>
              </w:tc>
              <w:tc>
                <w:tcPr>
                  <w:tcW w:w="2832" w:type="dxa"/>
                  <w:shd w:val="clear" w:color="auto" w:fill="B8CCE4" w:themeFill="accent1" w:themeFillTint="66"/>
                </w:tcPr>
                <w:p w14:paraId="5C0A2ECC" w14:textId="77777777" w:rsidR="00FB42E6" w:rsidRDefault="00FB42E6" w:rsidP="00894902">
                  <w:pPr>
                    <w:spacing w:after="0"/>
                    <w:jc w:val="center"/>
                    <w:rPr>
                      <w:b/>
                      <w:bCs/>
                      <w:iCs/>
                      <w:lang w:eastAsia="en-US"/>
                    </w:rPr>
                  </w:pPr>
                </w:p>
              </w:tc>
            </w:tr>
            <w:tr w:rsidR="00FB42E6" w14:paraId="18D2BE63" w14:textId="7DA98573" w:rsidTr="00FB42E6">
              <w:trPr>
                <w:trHeight w:val="324"/>
              </w:trPr>
              <w:tc>
                <w:tcPr>
                  <w:tcW w:w="2833" w:type="dxa"/>
                </w:tcPr>
                <w:p w14:paraId="36E1F958" w14:textId="50EA8D83" w:rsidR="00FB42E6" w:rsidRPr="00781A90" w:rsidRDefault="00FB42E6" w:rsidP="00894902">
                  <w:pPr>
                    <w:spacing w:after="0"/>
                    <w:rPr>
                      <w:b/>
                      <w:bCs/>
                      <w:iCs/>
                      <w:u w:val="single"/>
                      <w:lang w:eastAsia="en-US"/>
                    </w:rPr>
                  </w:pPr>
                  <w:r>
                    <w:rPr>
                      <w:b/>
                      <w:bCs/>
                      <w:iCs/>
                      <w:lang w:eastAsia="en-US"/>
                    </w:rPr>
                    <w:t xml:space="preserve">Year 6 </w:t>
                  </w:r>
                </w:p>
              </w:tc>
              <w:tc>
                <w:tcPr>
                  <w:tcW w:w="3445" w:type="dxa"/>
                  <w:shd w:val="clear" w:color="auto" w:fill="FFFFFF" w:themeFill="background1"/>
                </w:tcPr>
                <w:p w14:paraId="16277957" w14:textId="60E972C2" w:rsidR="00FB42E6" w:rsidRDefault="00FB42E6" w:rsidP="00894902">
                  <w:pPr>
                    <w:spacing w:after="0"/>
                    <w:jc w:val="center"/>
                    <w:rPr>
                      <w:b/>
                      <w:bCs/>
                      <w:iCs/>
                      <w:lang w:eastAsia="en-US"/>
                    </w:rPr>
                  </w:pPr>
                  <w:r>
                    <w:rPr>
                      <w:b/>
                      <w:bCs/>
                      <w:iCs/>
                      <w:lang w:eastAsia="en-US"/>
                    </w:rPr>
                    <w:t>66% (2/3)</w:t>
                  </w:r>
                </w:p>
              </w:tc>
              <w:tc>
                <w:tcPr>
                  <w:tcW w:w="2832" w:type="dxa"/>
                  <w:shd w:val="clear" w:color="auto" w:fill="FFFFFF" w:themeFill="background1"/>
                </w:tcPr>
                <w:p w14:paraId="0366C651" w14:textId="163A0772" w:rsidR="00FB42E6" w:rsidRDefault="00FB42E6" w:rsidP="00894902">
                  <w:pPr>
                    <w:spacing w:after="0"/>
                    <w:jc w:val="center"/>
                    <w:rPr>
                      <w:b/>
                      <w:bCs/>
                      <w:iCs/>
                      <w:lang w:eastAsia="en-US"/>
                    </w:rPr>
                  </w:pPr>
                  <w:r>
                    <w:rPr>
                      <w:b/>
                      <w:bCs/>
                      <w:iCs/>
                      <w:lang w:eastAsia="en-US"/>
                    </w:rPr>
                    <w:t>85%</w:t>
                  </w:r>
                </w:p>
              </w:tc>
            </w:tr>
            <w:tr w:rsidR="00FB42E6" w14:paraId="5E29D90C" w14:textId="7D73F3ED" w:rsidTr="00FB42E6">
              <w:trPr>
                <w:trHeight w:val="316"/>
              </w:trPr>
              <w:tc>
                <w:tcPr>
                  <w:tcW w:w="2833" w:type="dxa"/>
                </w:tcPr>
                <w:p w14:paraId="2956CF30" w14:textId="5143B81A" w:rsidR="00FB42E6" w:rsidRPr="00781A90" w:rsidRDefault="00FB42E6" w:rsidP="00894902">
                  <w:pPr>
                    <w:spacing w:after="0"/>
                    <w:rPr>
                      <w:b/>
                      <w:bCs/>
                      <w:iCs/>
                      <w:u w:val="single"/>
                      <w:lang w:eastAsia="en-US"/>
                    </w:rPr>
                  </w:pPr>
                  <w:r>
                    <w:rPr>
                      <w:b/>
                      <w:bCs/>
                      <w:iCs/>
                      <w:lang w:eastAsia="en-US"/>
                    </w:rPr>
                    <w:t>Year 5</w:t>
                  </w:r>
                </w:p>
              </w:tc>
              <w:tc>
                <w:tcPr>
                  <w:tcW w:w="3445" w:type="dxa"/>
                  <w:shd w:val="clear" w:color="auto" w:fill="FFFFFF" w:themeFill="background1"/>
                </w:tcPr>
                <w:p w14:paraId="02572601" w14:textId="0B5E7A1D" w:rsidR="00FB42E6" w:rsidRDefault="00FB42E6" w:rsidP="00894902">
                  <w:pPr>
                    <w:spacing w:after="0"/>
                    <w:jc w:val="center"/>
                    <w:rPr>
                      <w:b/>
                      <w:bCs/>
                      <w:iCs/>
                      <w:lang w:eastAsia="en-US"/>
                    </w:rPr>
                  </w:pPr>
                  <w:r>
                    <w:rPr>
                      <w:b/>
                      <w:bCs/>
                      <w:iCs/>
                      <w:lang w:eastAsia="en-US"/>
                    </w:rPr>
                    <w:t>66% (2/3)</w:t>
                  </w:r>
                </w:p>
              </w:tc>
              <w:tc>
                <w:tcPr>
                  <w:tcW w:w="2832" w:type="dxa"/>
                  <w:shd w:val="clear" w:color="auto" w:fill="FFFFFF" w:themeFill="background1"/>
                </w:tcPr>
                <w:p w14:paraId="6459A55D" w14:textId="797A3AFC" w:rsidR="00FB42E6" w:rsidRDefault="00FB42E6" w:rsidP="00894902">
                  <w:pPr>
                    <w:spacing w:after="0"/>
                    <w:jc w:val="center"/>
                    <w:rPr>
                      <w:b/>
                      <w:bCs/>
                      <w:iCs/>
                      <w:lang w:eastAsia="en-US"/>
                    </w:rPr>
                  </w:pPr>
                  <w:r>
                    <w:rPr>
                      <w:b/>
                      <w:bCs/>
                      <w:iCs/>
                      <w:lang w:eastAsia="en-US"/>
                    </w:rPr>
                    <w:t>85%</w:t>
                  </w:r>
                </w:p>
              </w:tc>
            </w:tr>
            <w:tr w:rsidR="00FB42E6" w14:paraId="08B28AE2" w14:textId="15682A3E" w:rsidTr="00FB42E6">
              <w:trPr>
                <w:trHeight w:val="324"/>
              </w:trPr>
              <w:tc>
                <w:tcPr>
                  <w:tcW w:w="2833" w:type="dxa"/>
                </w:tcPr>
                <w:p w14:paraId="6615C962" w14:textId="2DFA8B4C" w:rsidR="00FB42E6" w:rsidRPr="00781A90" w:rsidRDefault="00FB42E6" w:rsidP="00894902">
                  <w:pPr>
                    <w:spacing w:after="0"/>
                    <w:rPr>
                      <w:b/>
                      <w:bCs/>
                      <w:iCs/>
                      <w:u w:val="single"/>
                      <w:lang w:eastAsia="en-US"/>
                    </w:rPr>
                  </w:pPr>
                  <w:r>
                    <w:rPr>
                      <w:b/>
                      <w:bCs/>
                      <w:iCs/>
                      <w:lang w:eastAsia="en-US"/>
                    </w:rPr>
                    <w:t>Year 4</w:t>
                  </w:r>
                </w:p>
              </w:tc>
              <w:tc>
                <w:tcPr>
                  <w:tcW w:w="3445" w:type="dxa"/>
                  <w:shd w:val="clear" w:color="auto" w:fill="FFFFFF" w:themeFill="background1"/>
                </w:tcPr>
                <w:p w14:paraId="6CDB9D6D" w14:textId="7CCA262A" w:rsidR="00FB42E6" w:rsidRDefault="00FB42E6" w:rsidP="00894902">
                  <w:pPr>
                    <w:spacing w:after="0"/>
                    <w:jc w:val="center"/>
                    <w:rPr>
                      <w:b/>
                      <w:bCs/>
                      <w:iCs/>
                      <w:lang w:eastAsia="en-US"/>
                    </w:rPr>
                  </w:pPr>
                  <w:r>
                    <w:rPr>
                      <w:b/>
                      <w:bCs/>
                      <w:iCs/>
                      <w:lang w:eastAsia="en-US"/>
                    </w:rPr>
                    <w:t>100% (1/1)</w:t>
                  </w:r>
                </w:p>
              </w:tc>
              <w:tc>
                <w:tcPr>
                  <w:tcW w:w="2832" w:type="dxa"/>
                  <w:shd w:val="clear" w:color="auto" w:fill="FFFFFF" w:themeFill="background1"/>
                </w:tcPr>
                <w:p w14:paraId="40333CDC" w14:textId="79B09417" w:rsidR="00FB42E6" w:rsidRDefault="00FB42E6" w:rsidP="00894902">
                  <w:pPr>
                    <w:spacing w:after="0"/>
                    <w:jc w:val="center"/>
                    <w:rPr>
                      <w:b/>
                      <w:bCs/>
                      <w:iCs/>
                      <w:lang w:eastAsia="en-US"/>
                    </w:rPr>
                  </w:pPr>
                  <w:r>
                    <w:rPr>
                      <w:b/>
                      <w:bCs/>
                      <w:iCs/>
                      <w:lang w:eastAsia="en-US"/>
                    </w:rPr>
                    <w:t>89%</w:t>
                  </w:r>
                </w:p>
              </w:tc>
            </w:tr>
            <w:tr w:rsidR="00FB42E6" w14:paraId="56A15C8A" w14:textId="41E22DAA" w:rsidTr="00FB42E6">
              <w:trPr>
                <w:trHeight w:val="316"/>
              </w:trPr>
              <w:tc>
                <w:tcPr>
                  <w:tcW w:w="2833" w:type="dxa"/>
                </w:tcPr>
                <w:p w14:paraId="732C8EE8" w14:textId="7FBEB1E1" w:rsidR="00FB42E6" w:rsidRPr="00781A90" w:rsidRDefault="00FB42E6" w:rsidP="00894902">
                  <w:pPr>
                    <w:spacing w:after="0"/>
                    <w:rPr>
                      <w:b/>
                      <w:bCs/>
                      <w:iCs/>
                      <w:u w:val="single"/>
                      <w:lang w:eastAsia="en-US"/>
                    </w:rPr>
                  </w:pPr>
                  <w:r>
                    <w:rPr>
                      <w:b/>
                      <w:bCs/>
                      <w:iCs/>
                      <w:lang w:eastAsia="en-US"/>
                    </w:rPr>
                    <w:t>Year 3</w:t>
                  </w:r>
                </w:p>
              </w:tc>
              <w:tc>
                <w:tcPr>
                  <w:tcW w:w="3445" w:type="dxa"/>
                  <w:shd w:val="clear" w:color="auto" w:fill="FFFFFF" w:themeFill="background1"/>
                </w:tcPr>
                <w:p w14:paraId="0F735A30" w14:textId="7BAFF8C1" w:rsidR="00FB42E6" w:rsidRDefault="00FB42E6" w:rsidP="00894902">
                  <w:pPr>
                    <w:spacing w:after="0"/>
                    <w:jc w:val="center"/>
                    <w:rPr>
                      <w:b/>
                      <w:bCs/>
                      <w:iCs/>
                      <w:lang w:eastAsia="en-US"/>
                    </w:rPr>
                  </w:pPr>
                  <w:r>
                    <w:rPr>
                      <w:b/>
                      <w:bCs/>
                      <w:iCs/>
                      <w:lang w:eastAsia="en-US"/>
                    </w:rPr>
                    <w:t>100% (2/2)</w:t>
                  </w:r>
                </w:p>
              </w:tc>
              <w:tc>
                <w:tcPr>
                  <w:tcW w:w="2832" w:type="dxa"/>
                  <w:shd w:val="clear" w:color="auto" w:fill="FFFFFF" w:themeFill="background1"/>
                </w:tcPr>
                <w:p w14:paraId="5757994F" w14:textId="0E8789BA" w:rsidR="00FB42E6" w:rsidRDefault="00FB42E6" w:rsidP="00894902">
                  <w:pPr>
                    <w:spacing w:after="0"/>
                    <w:jc w:val="center"/>
                    <w:rPr>
                      <w:b/>
                      <w:bCs/>
                      <w:iCs/>
                      <w:lang w:eastAsia="en-US"/>
                    </w:rPr>
                  </w:pPr>
                  <w:r>
                    <w:rPr>
                      <w:b/>
                      <w:bCs/>
                      <w:iCs/>
                      <w:lang w:eastAsia="en-US"/>
                    </w:rPr>
                    <w:t>85%</w:t>
                  </w:r>
                </w:p>
              </w:tc>
            </w:tr>
            <w:tr w:rsidR="00FB42E6" w14:paraId="1C6CD71F" w14:textId="6F3931E2" w:rsidTr="00FB42E6">
              <w:trPr>
                <w:trHeight w:val="324"/>
              </w:trPr>
              <w:tc>
                <w:tcPr>
                  <w:tcW w:w="2833" w:type="dxa"/>
                </w:tcPr>
                <w:p w14:paraId="161AE0A5" w14:textId="51BB0BAF" w:rsidR="00FB42E6" w:rsidRPr="00781A90" w:rsidRDefault="00FB42E6" w:rsidP="00894902">
                  <w:pPr>
                    <w:spacing w:after="0"/>
                    <w:rPr>
                      <w:b/>
                      <w:bCs/>
                      <w:iCs/>
                      <w:u w:val="single"/>
                      <w:lang w:eastAsia="en-US"/>
                    </w:rPr>
                  </w:pPr>
                  <w:r>
                    <w:rPr>
                      <w:b/>
                      <w:bCs/>
                      <w:iCs/>
                      <w:lang w:eastAsia="en-US"/>
                    </w:rPr>
                    <w:t>Year 2</w:t>
                  </w:r>
                </w:p>
              </w:tc>
              <w:tc>
                <w:tcPr>
                  <w:tcW w:w="3445" w:type="dxa"/>
                  <w:shd w:val="clear" w:color="auto" w:fill="FFFFFF" w:themeFill="background1"/>
                </w:tcPr>
                <w:p w14:paraId="2028EA0B" w14:textId="73A0208E" w:rsidR="00FB42E6" w:rsidRDefault="00FB42E6" w:rsidP="00894902">
                  <w:pPr>
                    <w:spacing w:after="0"/>
                    <w:jc w:val="center"/>
                    <w:rPr>
                      <w:b/>
                      <w:bCs/>
                      <w:iCs/>
                      <w:lang w:eastAsia="en-US"/>
                    </w:rPr>
                  </w:pPr>
                  <w:r>
                    <w:rPr>
                      <w:b/>
                      <w:bCs/>
                      <w:iCs/>
                      <w:lang w:eastAsia="en-US"/>
                    </w:rPr>
                    <w:t>100% (1/1)</w:t>
                  </w:r>
                </w:p>
              </w:tc>
              <w:tc>
                <w:tcPr>
                  <w:tcW w:w="2832" w:type="dxa"/>
                  <w:shd w:val="clear" w:color="auto" w:fill="FFFFFF" w:themeFill="background1"/>
                </w:tcPr>
                <w:p w14:paraId="5CA76224" w14:textId="12B11C7F" w:rsidR="00FB42E6" w:rsidRDefault="00FB42E6" w:rsidP="00894902">
                  <w:pPr>
                    <w:spacing w:after="0"/>
                    <w:jc w:val="center"/>
                    <w:rPr>
                      <w:b/>
                      <w:bCs/>
                      <w:iCs/>
                      <w:lang w:eastAsia="en-US"/>
                    </w:rPr>
                  </w:pPr>
                  <w:r>
                    <w:rPr>
                      <w:b/>
                      <w:bCs/>
                      <w:iCs/>
                      <w:lang w:eastAsia="en-US"/>
                    </w:rPr>
                    <w:t>79%</w:t>
                  </w:r>
                </w:p>
              </w:tc>
            </w:tr>
            <w:tr w:rsidR="00FB42E6" w14:paraId="431CB192" w14:textId="0AEE4F42" w:rsidTr="00FB42E6">
              <w:trPr>
                <w:trHeight w:val="316"/>
              </w:trPr>
              <w:tc>
                <w:tcPr>
                  <w:tcW w:w="2833" w:type="dxa"/>
                </w:tcPr>
                <w:p w14:paraId="1C43C2B3" w14:textId="0FBC17A9" w:rsidR="00FB42E6" w:rsidRPr="00781A90" w:rsidRDefault="00FB42E6" w:rsidP="00894902">
                  <w:pPr>
                    <w:spacing w:after="0"/>
                    <w:rPr>
                      <w:b/>
                      <w:bCs/>
                      <w:iCs/>
                      <w:u w:val="single"/>
                      <w:lang w:eastAsia="en-US"/>
                    </w:rPr>
                  </w:pPr>
                  <w:r>
                    <w:rPr>
                      <w:b/>
                      <w:bCs/>
                      <w:iCs/>
                      <w:lang w:eastAsia="en-US"/>
                    </w:rPr>
                    <w:t>Year 1</w:t>
                  </w:r>
                </w:p>
              </w:tc>
              <w:tc>
                <w:tcPr>
                  <w:tcW w:w="3445" w:type="dxa"/>
                  <w:shd w:val="clear" w:color="auto" w:fill="FFFFFF" w:themeFill="background1"/>
                </w:tcPr>
                <w:p w14:paraId="6E9114E2" w14:textId="76734060" w:rsidR="00FB42E6" w:rsidRDefault="00FB42E6" w:rsidP="00894902">
                  <w:pPr>
                    <w:spacing w:after="0"/>
                    <w:jc w:val="center"/>
                    <w:rPr>
                      <w:b/>
                      <w:bCs/>
                      <w:iCs/>
                      <w:lang w:eastAsia="en-US"/>
                    </w:rPr>
                  </w:pPr>
                  <w:r>
                    <w:rPr>
                      <w:b/>
                      <w:bCs/>
                      <w:iCs/>
                      <w:lang w:eastAsia="en-US"/>
                    </w:rPr>
                    <w:t>33% (1/3)</w:t>
                  </w:r>
                </w:p>
              </w:tc>
              <w:tc>
                <w:tcPr>
                  <w:tcW w:w="2832" w:type="dxa"/>
                  <w:shd w:val="clear" w:color="auto" w:fill="FFFFFF" w:themeFill="background1"/>
                </w:tcPr>
                <w:p w14:paraId="4EDB035C" w14:textId="145B0570" w:rsidR="00FB42E6" w:rsidRDefault="00FB42E6" w:rsidP="00894902">
                  <w:pPr>
                    <w:spacing w:after="0"/>
                    <w:jc w:val="center"/>
                    <w:rPr>
                      <w:b/>
                      <w:bCs/>
                      <w:iCs/>
                      <w:lang w:eastAsia="en-US"/>
                    </w:rPr>
                  </w:pPr>
                  <w:r>
                    <w:rPr>
                      <w:b/>
                      <w:bCs/>
                      <w:iCs/>
                      <w:lang w:eastAsia="en-US"/>
                    </w:rPr>
                    <w:t>80%</w:t>
                  </w:r>
                </w:p>
              </w:tc>
            </w:tr>
          </w:tbl>
          <w:p w14:paraId="006E3873" w14:textId="2604952E" w:rsidR="00CE79A4" w:rsidRDefault="00CE79A4">
            <w:pPr>
              <w:rPr>
                <w:b/>
                <w:bCs/>
                <w:iCs/>
                <w:lang w:eastAsia="en-US"/>
              </w:rPr>
            </w:pPr>
            <w:r w:rsidRPr="00F019E6">
              <w:rPr>
                <w:b/>
                <w:bCs/>
                <w:iCs/>
                <w:lang w:eastAsia="en-US"/>
              </w:rPr>
              <w:t>Outcome A – Ensure all pupils make at least good progress from their starting points so that it is not just attainment that is measured.</w:t>
            </w:r>
          </w:p>
          <w:p w14:paraId="18DBBCF0" w14:textId="244917A1" w:rsidR="00E43B71" w:rsidRPr="00EB0813" w:rsidRDefault="00E43B71">
            <w:pPr>
              <w:rPr>
                <w:iCs/>
                <w:lang w:eastAsia="en-US"/>
              </w:rPr>
            </w:pPr>
            <w:r w:rsidRPr="00EB0813">
              <w:rPr>
                <w:iCs/>
                <w:lang w:eastAsia="en-US"/>
              </w:rPr>
              <w:t xml:space="preserve">At the end of Key Stage 2, 100% of pupils made at least good progress </w:t>
            </w:r>
            <w:r w:rsidR="002C7701">
              <w:rPr>
                <w:iCs/>
                <w:lang w:eastAsia="en-US"/>
              </w:rPr>
              <w:t xml:space="preserve">from their end of KS1 starting points </w:t>
            </w:r>
            <w:r w:rsidRPr="00EB0813">
              <w:rPr>
                <w:iCs/>
                <w:lang w:eastAsia="en-US"/>
              </w:rPr>
              <w:t xml:space="preserve">in Reading and Writing and 66% in Maths. 2 out of 3 children made outstanding progress in Reading and Writing and 1 out of 3 children made outstanding progress in Maths. </w:t>
            </w:r>
          </w:p>
          <w:tbl>
            <w:tblPr>
              <w:tblStyle w:val="TableGrid"/>
              <w:tblW w:w="0" w:type="auto"/>
              <w:tblLook w:val="04A0" w:firstRow="1" w:lastRow="0" w:firstColumn="1" w:lastColumn="0" w:noHBand="0" w:noVBand="1"/>
            </w:tblPr>
            <w:tblGrid>
              <w:gridCol w:w="2316"/>
              <w:gridCol w:w="2317"/>
              <w:gridCol w:w="2317"/>
              <w:gridCol w:w="2317"/>
            </w:tblGrid>
            <w:tr w:rsidR="00EB0813" w14:paraId="11CE0155" w14:textId="77777777" w:rsidTr="00EB0813">
              <w:tc>
                <w:tcPr>
                  <w:tcW w:w="2316" w:type="dxa"/>
                </w:tcPr>
                <w:p w14:paraId="0515ADB7" w14:textId="77777777" w:rsidR="00EB0813" w:rsidRDefault="00EB0813">
                  <w:pPr>
                    <w:rPr>
                      <w:b/>
                      <w:bCs/>
                      <w:iCs/>
                      <w:lang w:eastAsia="en-US"/>
                    </w:rPr>
                  </w:pPr>
                </w:p>
              </w:tc>
              <w:tc>
                <w:tcPr>
                  <w:tcW w:w="2317" w:type="dxa"/>
                </w:tcPr>
                <w:p w14:paraId="2BB5F357" w14:textId="0545BDD6" w:rsidR="00EB0813" w:rsidRDefault="00EB0813">
                  <w:pPr>
                    <w:rPr>
                      <w:b/>
                      <w:bCs/>
                      <w:iCs/>
                      <w:lang w:eastAsia="en-US"/>
                    </w:rPr>
                  </w:pPr>
                  <w:r>
                    <w:rPr>
                      <w:b/>
                      <w:bCs/>
                      <w:iCs/>
                      <w:lang w:eastAsia="en-US"/>
                    </w:rPr>
                    <w:t>Reading</w:t>
                  </w:r>
                </w:p>
              </w:tc>
              <w:tc>
                <w:tcPr>
                  <w:tcW w:w="2317" w:type="dxa"/>
                </w:tcPr>
                <w:p w14:paraId="7E450A5F" w14:textId="25321485" w:rsidR="00EB0813" w:rsidRDefault="00EB0813">
                  <w:pPr>
                    <w:rPr>
                      <w:b/>
                      <w:bCs/>
                      <w:iCs/>
                      <w:lang w:eastAsia="en-US"/>
                    </w:rPr>
                  </w:pPr>
                  <w:r>
                    <w:rPr>
                      <w:b/>
                      <w:bCs/>
                      <w:iCs/>
                      <w:lang w:eastAsia="en-US"/>
                    </w:rPr>
                    <w:t>Writing</w:t>
                  </w:r>
                </w:p>
              </w:tc>
              <w:tc>
                <w:tcPr>
                  <w:tcW w:w="2317" w:type="dxa"/>
                </w:tcPr>
                <w:p w14:paraId="39ABE070" w14:textId="20EDA47A" w:rsidR="00EB0813" w:rsidRDefault="00EB0813">
                  <w:pPr>
                    <w:rPr>
                      <w:b/>
                      <w:bCs/>
                      <w:iCs/>
                      <w:lang w:eastAsia="en-US"/>
                    </w:rPr>
                  </w:pPr>
                  <w:r>
                    <w:rPr>
                      <w:b/>
                      <w:bCs/>
                      <w:iCs/>
                      <w:lang w:eastAsia="en-US"/>
                    </w:rPr>
                    <w:t>Maths</w:t>
                  </w:r>
                </w:p>
              </w:tc>
            </w:tr>
            <w:tr w:rsidR="00EB0813" w14:paraId="1B4D417C" w14:textId="77777777" w:rsidTr="00EB0813">
              <w:tc>
                <w:tcPr>
                  <w:tcW w:w="2316" w:type="dxa"/>
                </w:tcPr>
                <w:p w14:paraId="2715C8C9" w14:textId="20C903EE" w:rsidR="00EB0813" w:rsidRDefault="002C7701">
                  <w:pPr>
                    <w:rPr>
                      <w:b/>
                      <w:bCs/>
                      <w:iCs/>
                      <w:lang w:eastAsia="en-US"/>
                    </w:rPr>
                  </w:pPr>
                  <w:r>
                    <w:rPr>
                      <w:b/>
                      <w:bCs/>
                      <w:iCs/>
                      <w:lang w:eastAsia="en-US"/>
                    </w:rPr>
                    <w:t>EYFS</w:t>
                  </w:r>
                </w:p>
              </w:tc>
              <w:tc>
                <w:tcPr>
                  <w:tcW w:w="2317" w:type="dxa"/>
                </w:tcPr>
                <w:p w14:paraId="09C4959F" w14:textId="6065EEAA" w:rsidR="00EB0813" w:rsidRDefault="002C7701">
                  <w:pPr>
                    <w:rPr>
                      <w:b/>
                      <w:bCs/>
                      <w:iCs/>
                      <w:lang w:eastAsia="en-US"/>
                    </w:rPr>
                  </w:pPr>
                  <w:r>
                    <w:rPr>
                      <w:b/>
                      <w:bCs/>
                      <w:iCs/>
                      <w:lang w:eastAsia="en-US"/>
                    </w:rPr>
                    <w:t>100%</w:t>
                  </w:r>
                </w:p>
              </w:tc>
              <w:tc>
                <w:tcPr>
                  <w:tcW w:w="2317" w:type="dxa"/>
                </w:tcPr>
                <w:p w14:paraId="55ACBCFE" w14:textId="16FAA772" w:rsidR="00EB0813" w:rsidRDefault="002C7701">
                  <w:pPr>
                    <w:rPr>
                      <w:b/>
                      <w:bCs/>
                      <w:iCs/>
                      <w:lang w:eastAsia="en-US"/>
                    </w:rPr>
                  </w:pPr>
                  <w:r>
                    <w:rPr>
                      <w:b/>
                      <w:bCs/>
                      <w:iCs/>
                      <w:lang w:eastAsia="en-US"/>
                    </w:rPr>
                    <w:t>100%</w:t>
                  </w:r>
                </w:p>
              </w:tc>
              <w:tc>
                <w:tcPr>
                  <w:tcW w:w="2317" w:type="dxa"/>
                </w:tcPr>
                <w:p w14:paraId="5EDB3A02" w14:textId="2675C37F" w:rsidR="00EB0813" w:rsidRDefault="002C7701">
                  <w:pPr>
                    <w:rPr>
                      <w:b/>
                      <w:bCs/>
                      <w:iCs/>
                      <w:lang w:eastAsia="en-US"/>
                    </w:rPr>
                  </w:pPr>
                  <w:r>
                    <w:rPr>
                      <w:b/>
                      <w:bCs/>
                      <w:iCs/>
                      <w:lang w:eastAsia="en-US"/>
                    </w:rPr>
                    <w:t>100%</w:t>
                  </w:r>
                </w:p>
              </w:tc>
            </w:tr>
            <w:tr w:rsidR="00EB0813" w14:paraId="447AE91C" w14:textId="77777777" w:rsidTr="00EB0813">
              <w:tc>
                <w:tcPr>
                  <w:tcW w:w="2316" w:type="dxa"/>
                </w:tcPr>
                <w:p w14:paraId="7DD5F4F4" w14:textId="5AC1C76A" w:rsidR="00EB0813" w:rsidRDefault="002C7701">
                  <w:pPr>
                    <w:rPr>
                      <w:b/>
                      <w:bCs/>
                      <w:iCs/>
                      <w:lang w:eastAsia="en-US"/>
                    </w:rPr>
                  </w:pPr>
                  <w:r>
                    <w:rPr>
                      <w:b/>
                      <w:bCs/>
                      <w:iCs/>
                      <w:lang w:eastAsia="en-US"/>
                    </w:rPr>
                    <w:t>KS1</w:t>
                  </w:r>
                </w:p>
              </w:tc>
              <w:tc>
                <w:tcPr>
                  <w:tcW w:w="2317" w:type="dxa"/>
                </w:tcPr>
                <w:p w14:paraId="14233CB7" w14:textId="33C7FE44" w:rsidR="00EB0813" w:rsidRDefault="00B11AE9">
                  <w:pPr>
                    <w:rPr>
                      <w:b/>
                      <w:bCs/>
                      <w:iCs/>
                      <w:lang w:eastAsia="en-US"/>
                    </w:rPr>
                  </w:pPr>
                  <w:r>
                    <w:rPr>
                      <w:b/>
                      <w:bCs/>
                      <w:iCs/>
                      <w:lang w:eastAsia="en-US"/>
                    </w:rPr>
                    <w:t>83%</w:t>
                  </w:r>
                </w:p>
              </w:tc>
              <w:tc>
                <w:tcPr>
                  <w:tcW w:w="2317" w:type="dxa"/>
                </w:tcPr>
                <w:p w14:paraId="26DCE690" w14:textId="6A01BF3D" w:rsidR="00EB0813" w:rsidRDefault="002A0A05">
                  <w:pPr>
                    <w:rPr>
                      <w:b/>
                      <w:bCs/>
                      <w:iCs/>
                      <w:lang w:eastAsia="en-US"/>
                    </w:rPr>
                  </w:pPr>
                  <w:r>
                    <w:rPr>
                      <w:b/>
                      <w:bCs/>
                      <w:iCs/>
                      <w:lang w:eastAsia="en-US"/>
                    </w:rPr>
                    <w:t>33%</w:t>
                  </w:r>
                </w:p>
              </w:tc>
              <w:tc>
                <w:tcPr>
                  <w:tcW w:w="2317" w:type="dxa"/>
                </w:tcPr>
                <w:p w14:paraId="0385F0FE" w14:textId="069C6851" w:rsidR="00EB0813" w:rsidRDefault="00B11AE9">
                  <w:pPr>
                    <w:rPr>
                      <w:b/>
                      <w:bCs/>
                      <w:iCs/>
                      <w:lang w:eastAsia="en-US"/>
                    </w:rPr>
                  </w:pPr>
                  <w:r>
                    <w:rPr>
                      <w:b/>
                      <w:bCs/>
                      <w:iCs/>
                      <w:lang w:eastAsia="en-US"/>
                    </w:rPr>
                    <w:t>66%</w:t>
                  </w:r>
                </w:p>
              </w:tc>
            </w:tr>
            <w:tr w:rsidR="00EB0813" w14:paraId="51F7810A" w14:textId="77777777" w:rsidTr="00EB0813">
              <w:tc>
                <w:tcPr>
                  <w:tcW w:w="2316" w:type="dxa"/>
                </w:tcPr>
                <w:p w14:paraId="3A4DB0C9" w14:textId="18257C31" w:rsidR="00EB0813" w:rsidRDefault="002C7701">
                  <w:pPr>
                    <w:rPr>
                      <w:b/>
                      <w:bCs/>
                      <w:iCs/>
                      <w:lang w:eastAsia="en-US"/>
                    </w:rPr>
                  </w:pPr>
                  <w:r>
                    <w:rPr>
                      <w:b/>
                      <w:bCs/>
                      <w:iCs/>
                      <w:lang w:eastAsia="en-US"/>
                    </w:rPr>
                    <w:t>KS2</w:t>
                  </w:r>
                </w:p>
              </w:tc>
              <w:tc>
                <w:tcPr>
                  <w:tcW w:w="2317" w:type="dxa"/>
                </w:tcPr>
                <w:p w14:paraId="5183F226" w14:textId="5BCCD6D1" w:rsidR="00EB0813" w:rsidRDefault="00B11AE9">
                  <w:pPr>
                    <w:rPr>
                      <w:b/>
                      <w:bCs/>
                      <w:iCs/>
                      <w:lang w:eastAsia="en-US"/>
                    </w:rPr>
                  </w:pPr>
                  <w:r>
                    <w:rPr>
                      <w:b/>
                      <w:bCs/>
                      <w:iCs/>
                      <w:lang w:eastAsia="en-US"/>
                    </w:rPr>
                    <w:t>100%</w:t>
                  </w:r>
                </w:p>
              </w:tc>
              <w:tc>
                <w:tcPr>
                  <w:tcW w:w="2317" w:type="dxa"/>
                </w:tcPr>
                <w:p w14:paraId="4DED818F" w14:textId="7419AD08" w:rsidR="00EB0813" w:rsidRDefault="002A0A05">
                  <w:pPr>
                    <w:rPr>
                      <w:b/>
                      <w:bCs/>
                      <w:iCs/>
                      <w:lang w:eastAsia="en-US"/>
                    </w:rPr>
                  </w:pPr>
                  <w:r>
                    <w:rPr>
                      <w:b/>
                      <w:bCs/>
                      <w:iCs/>
                      <w:lang w:eastAsia="en-US"/>
                    </w:rPr>
                    <w:t>92%</w:t>
                  </w:r>
                </w:p>
              </w:tc>
              <w:tc>
                <w:tcPr>
                  <w:tcW w:w="2317" w:type="dxa"/>
                </w:tcPr>
                <w:p w14:paraId="2B90180D" w14:textId="456C5EEA" w:rsidR="00EB0813" w:rsidRDefault="00B11AE9">
                  <w:pPr>
                    <w:rPr>
                      <w:b/>
                      <w:bCs/>
                      <w:iCs/>
                      <w:lang w:eastAsia="en-US"/>
                    </w:rPr>
                  </w:pPr>
                  <w:r>
                    <w:rPr>
                      <w:b/>
                      <w:bCs/>
                      <w:iCs/>
                      <w:lang w:eastAsia="en-US"/>
                    </w:rPr>
                    <w:t>91%</w:t>
                  </w:r>
                </w:p>
              </w:tc>
            </w:tr>
          </w:tbl>
          <w:p w14:paraId="1A8CE91F" w14:textId="4A0CC553" w:rsidR="002A0A05" w:rsidRPr="002A0A05" w:rsidRDefault="002A0A05">
            <w:pPr>
              <w:rPr>
                <w:iCs/>
                <w:lang w:eastAsia="en-US"/>
              </w:rPr>
            </w:pPr>
            <w:r w:rsidRPr="002A0A05">
              <w:rPr>
                <w:iCs/>
                <w:lang w:eastAsia="en-US"/>
              </w:rPr>
              <w:t xml:space="preserve">The majority of PP children made good or better progress from their starting points. </w:t>
            </w:r>
            <w:r>
              <w:rPr>
                <w:iCs/>
                <w:lang w:eastAsia="en-US"/>
              </w:rPr>
              <w:t xml:space="preserve">Over the course of the year. Small numbers of children (19 in total) across the school skew the percentages. Those children who have not made good progress this year (particularly in Key Stage 1) have been identified as needing additional intervention and support in the coming year. </w:t>
            </w:r>
          </w:p>
          <w:p w14:paraId="434881AB" w14:textId="06698E83" w:rsidR="00F019E6" w:rsidRDefault="00F019E6">
            <w:pPr>
              <w:rPr>
                <w:b/>
                <w:bCs/>
                <w:iCs/>
                <w:lang w:eastAsia="en-US"/>
              </w:rPr>
            </w:pPr>
            <w:r w:rsidRPr="00F019E6">
              <w:rPr>
                <w:b/>
                <w:bCs/>
                <w:iCs/>
                <w:lang w:eastAsia="en-US"/>
              </w:rPr>
              <w:t xml:space="preserve">Outcome B – For all pupils in all year groups who are eligible for pupil premium to make good progress in all subjects including reading, writing, spelling and maths as well as the foundation subjects from their starting points. This will be measured using internal progress and attainment trackers. </w:t>
            </w:r>
          </w:p>
          <w:p w14:paraId="34ACB6B7" w14:textId="65C34A6E" w:rsidR="00E43B71" w:rsidRPr="00E43B71" w:rsidRDefault="00E43B71">
            <w:pPr>
              <w:rPr>
                <w:iCs/>
                <w:lang w:eastAsia="en-US"/>
              </w:rPr>
            </w:pPr>
            <w:r w:rsidRPr="00E43B71">
              <w:rPr>
                <w:iCs/>
                <w:lang w:eastAsia="en-US"/>
              </w:rPr>
              <w:t xml:space="preserve">As for Outcome </w:t>
            </w:r>
            <w:r>
              <w:rPr>
                <w:iCs/>
                <w:lang w:eastAsia="en-US"/>
              </w:rPr>
              <w:t>A</w:t>
            </w:r>
            <w:r w:rsidRPr="00E43B71">
              <w:rPr>
                <w:iCs/>
                <w:lang w:eastAsia="en-US"/>
              </w:rPr>
              <w:t xml:space="preserve"> </w:t>
            </w:r>
          </w:p>
          <w:p w14:paraId="67237E06" w14:textId="2F7D980A" w:rsidR="00E66558" w:rsidRDefault="00F019E6">
            <w:pPr>
              <w:rPr>
                <w:b/>
                <w:bCs/>
                <w:iCs/>
                <w:lang w:eastAsia="en-US"/>
              </w:rPr>
            </w:pPr>
            <w:r w:rsidRPr="00F019E6">
              <w:rPr>
                <w:b/>
                <w:bCs/>
                <w:iCs/>
                <w:lang w:eastAsia="en-US"/>
              </w:rPr>
              <w:t xml:space="preserve">Outcome C – Higher attaining pupils eligible for pupil premium continue to thrive in all subjects and make outstanding progress from their starting points. </w:t>
            </w:r>
          </w:p>
          <w:p w14:paraId="003E8916" w14:textId="758CB487" w:rsidR="00FB42E6" w:rsidRPr="00FB42E6" w:rsidRDefault="00FB42E6">
            <w:pPr>
              <w:rPr>
                <w:iCs/>
                <w:lang w:eastAsia="en-US"/>
              </w:rPr>
            </w:pPr>
            <w:r w:rsidRPr="00FB42E6">
              <w:rPr>
                <w:iCs/>
                <w:lang w:eastAsia="en-US"/>
              </w:rPr>
              <w:t xml:space="preserve">Higher attaining pupil premium pupil continued to thrive in al subjects and made good progress from their starting points. </w:t>
            </w:r>
            <w:r>
              <w:rPr>
                <w:iCs/>
                <w:lang w:eastAsia="en-US"/>
              </w:rPr>
              <w:t>This was particularly evident in Reading and Writing where</w:t>
            </w:r>
            <w:r w:rsidR="007C5F0D">
              <w:rPr>
                <w:iCs/>
                <w:lang w:eastAsia="en-US"/>
              </w:rPr>
              <w:t xml:space="preserve"> 100% of our higher attaining pupils achieved the greater depth standard (15% of the entire PP total.) In Maths, the figure was lower with 33% of higher attaining pupils achieving the greater depth standard (5% of the entire PP total.) This is an area for development across school in the coming year. </w:t>
            </w:r>
          </w:p>
          <w:p w14:paraId="5C5C503D" w14:textId="11294919" w:rsidR="007C5F0D" w:rsidRDefault="00F019E6">
            <w:pPr>
              <w:rPr>
                <w:b/>
                <w:bCs/>
                <w:iCs/>
              </w:rPr>
            </w:pPr>
            <w:r w:rsidRPr="00F019E6">
              <w:rPr>
                <w:b/>
                <w:bCs/>
                <w:iCs/>
              </w:rPr>
              <w:t>Outcome D – Children entitled to pupil premium will have attendance that is as good or even better than non-disadvantaged pupils at Eccleston Lane Ends or improve due to the work undertaken.</w:t>
            </w:r>
          </w:p>
          <w:p w14:paraId="06D86F32" w14:textId="65B3F948" w:rsidR="00AA4536" w:rsidRPr="006E079D" w:rsidRDefault="004C188E">
            <w:pPr>
              <w:rPr>
                <w:iCs/>
              </w:rPr>
            </w:pPr>
            <w:r w:rsidRPr="004C188E">
              <w:rPr>
                <w:iCs/>
              </w:rPr>
              <w:t xml:space="preserve">Children on pupil premium had a high average attendance rate of 97.9% </w:t>
            </w:r>
            <w:r>
              <w:rPr>
                <w:iCs/>
              </w:rPr>
              <w:t xml:space="preserve">This is </w:t>
            </w:r>
            <w:r w:rsidR="006E079D">
              <w:rPr>
                <w:iCs/>
              </w:rPr>
              <w:t>slightly higher than the</w:t>
            </w:r>
            <w:r>
              <w:rPr>
                <w:iCs/>
              </w:rPr>
              <w:t xml:space="preserve"> whole school attendance for the academic year 2020-21</w:t>
            </w:r>
            <w:r w:rsidR="006E079D">
              <w:rPr>
                <w:iCs/>
              </w:rPr>
              <w:t xml:space="preserve">, which was 97.1%. </w:t>
            </w:r>
            <w:r>
              <w:rPr>
                <w:iCs/>
              </w:rPr>
              <w:t xml:space="preserve"> </w:t>
            </w:r>
            <w:r w:rsidRPr="004C188E">
              <w:rPr>
                <w:iCs/>
              </w:rPr>
              <w:t xml:space="preserve">Almost half of the pupil premium children </w:t>
            </w:r>
            <w:r>
              <w:rPr>
                <w:iCs/>
              </w:rPr>
              <w:t xml:space="preserve">(42%) </w:t>
            </w:r>
            <w:r w:rsidRPr="004C188E">
              <w:rPr>
                <w:iCs/>
              </w:rPr>
              <w:t xml:space="preserve">had an attendance of 100% for the 2020-21 academic year. </w:t>
            </w:r>
          </w:p>
          <w:p w14:paraId="0E6897DD" w14:textId="5D96BD8B" w:rsidR="00F019E6" w:rsidRDefault="00F019E6">
            <w:pPr>
              <w:rPr>
                <w:b/>
                <w:bCs/>
                <w:iCs/>
              </w:rPr>
            </w:pPr>
            <w:r w:rsidRPr="00F019E6">
              <w:rPr>
                <w:b/>
                <w:bCs/>
                <w:iCs/>
              </w:rPr>
              <w:t xml:space="preserve">Outcome E – Develop pupils’ social and emotional well-being in targeted individuals and groups throughout the school. </w:t>
            </w:r>
          </w:p>
          <w:p w14:paraId="2A7D5546" w14:textId="45DCFA8D" w:rsidR="00F019E6" w:rsidRPr="00F019E6" w:rsidRDefault="00F019E6">
            <w:pPr>
              <w:rPr>
                <w:iCs/>
              </w:rPr>
            </w:pPr>
            <w:r>
              <w:rPr>
                <w:iCs/>
              </w:rPr>
              <w:t xml:space="preserve">DESTY has had a really positive impact upon our PP children, meaning fewer </w:t>
            </w:r>
            <w:r w:rsidR="00AA4536">
              <w:rPr>
                <w:iCs/>
              </w:rPr>
              <w:t xml:space="preserve">behavioural </w:t>
            </w:r>
            <w:r>
              <w:rPr>
                <w:iCs/>
              </w:rPr>
              <w:t>incidences</w:t>
            </w:r>
            <w:r w:rsidR="00AA4536">
              <w:rPr>
                <w:iCs/>
              </w:rPr>
              <w:t xml:space="preserve"> and friendship issues amongst our PP children. One PP child has now moved off his ‘IBP’. A non-class based role of pastoral lead has been created, allowing for greater time to be devoted to DESTY sessions and other play and social </w:t>
            </w:r>
            <w:r w:rsidR="00AA4536">
              <w:rPr>
                <w:iCs/>
              </w:rPr>
              <w:lastRenderedPageBreak/>
              <w:t xml:space="preserve">skills groups. Pupil voice questionnaires show marked improvements in levels of self-esteem and self-confidence amongst the children worked with. This needs to be continued this year.  </w:t>
            </w:r>
            <w:r>
              <w:rPr>
                <w:iCs/>
              </w:rPr>
              <w:t xml:space="preserve"> </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B2690B4" w:rsidR="00E66558" w:rsidRDefault="00781A90">
            <w:pPr>
              <w:pStyle w:val="TableRow"/>
            </w:pPr>
            <w:r>
              <w:t>DESTY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9D30BB2" w:rsidR="00E66558" w:rsidRDefault="006B0EEE">
            <w:pPr>
              <w:pStyle w:val="TableRowCentered"/>
              <w:jc w:val="left"/>
            </w:pPr>
            <w:r>
              <w:t>Education Desty</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669DF8EC" w:rsidR="00E66558" w:rsidRDefault="00781A90">
            <w:pPr>
              <w:pStyle w:val="TableRow"/>
            </w:pPr>
            <w:r>
              <w:t>1</w:t>
            </w:r>
            <w:r w:rsidRPr="00781A90">
              <w:rPr>
                <w:vertAlign w:val="superscript"/>
              </w:rPr>
              <w:t>st</w:t>
            </w:r>
            <w:r>
              <w:t xml:space="preserve"> Class Number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3D3BE073" w:rsidR="00E66558" w:rsidRDefault="006B0EEE">
            <w:pPr>
              <w:pStyle w:val="TableRowCentered"/>
              <w:jc w:val="left"/>
            </w:pPr>
            <w:r>
              <w:t>Every Child Counts/Edge Hill</w:t>
            </w:r>
          </w:p>
        </w:tc>
      </w:tr>
      <w:tr w:rsidR="006B0EEE" w14:paraId="53DC750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A20DE" w14:textId="0B0FFF16" w:rsidR="006B0EEE" w:rsidRDefault="006B0EEE">
            <w:pPr>
              <w:pStyle w:val="TableRow"/>
            </w:pPr>
            <w:r>
              <w:t>Commando Joe’s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BBD5E" w14:textId="3AF9E68E" w:rsidR="006B0EEE" w:rsidRDefault="006B0EEE">
            <w:pPr>
              <w:pStyle w:val="TableRowCentered"/>
              <w:jc w:val="left"/>
            </w:pPr>
            <w:r>
              <w:t>Commando Joe’s Education</w:t>
            </w:r>
          </w:p>
        </w:tc>
      </w:tr>
      <w:tr w:rsidR="006B0EEE" w14:paraId="4F31A34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69D36" w14:textId="4804E5FF" w:rsidR="006B0EEE" w:rsidRDefault="006B0EEE">
            <w:pPr>
              <w:pStyle w:val="TableRow"/>
            </w:pPr>
            <w:r>
              <w:t>1:1 Maths Tuition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9DA89" w14:textId="637A5361" w:rsidR="006B0EEE" w:rsidRDefault="006B0EEE">
            <w:pPr>
              <w:pStyle w:val="TableRowCentered"/>
              <w:jc w:val="left"/>
            </w:pPr>
            <w:r>
              <w:t>3</w:t>
            </w:r>
            <w:r w:rsidRPr="006B0EEE">
              <w:rPr>
                <w:vertAlign w:val="superscript"/>
              </w:rPr>
              <w:t>rd</w:t>
            </w:r>
            <w:r>
              <w:t xml:space="preserve"> Space Learning</w:t>
            </w:r>
          </w:p>
        </w:tc>
      </w:tr>
      <w:tr w:rsidR="006B0EEE" w14:paraId="6270D07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E27ED" w14:textId="279BE13E" w:rsidR="006B0EEE" w:rsidRDefault="006B0EEE">
            <w:pPr>
              <w:pStyle w:val="TableRow"/>
            </w:pPr>
            <w:r>
              <w:t>Talkboost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E8929" w14:textId="45997594" w:rsidR="006B0EEE" w:rsidRDefault="002F3F47">
            <w:pPr>
              <w:pStyle w:val="TableRowCentered"/>
              <w:jc w:val="left"/>
            </w:pPr>
            <w:r>
              <w:t>I Can</w:t>
            </w:r>
          </w:p>
        </w:tc>
      </w:tr>
      <w:tr w:rsidR="006B0EEE" w14:paraId="027EDF0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BAEE4" w14:textId="364CEED7" w:rsidR="006B0EEE" w:rsidRDefault="006B0EEE">
            <w:pPr>
              <w:pStyle w:val="TableRow"/>
            </w:pPr>
            <w:r>
              <w:t>Elklan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3D70" w14:textId="2AF86302" w:rsidR="006B0EEE" w:rsidRDefault="006B0EEE">
            <w:pPr>
              <w:pStyle w:val="TableRowCentered"/>
              <w:jc w:val="left"/>
            </w:pPr>
            <w:r>
              <w:t>Nuffield Early Language Intervention</w:t>
            </w:r>
          </w:p>
        </w:tc>
      </w:tr>
      <w:tr w:rsidR="006B0EEE" w14:paraId="2E7DFD4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AF89F" w14:textId="0BE827C1" w:rsidR="006B0EEE" w:rsidRDefault="006B0EEE">
            <w:pPr>
              <w:pStyle w:val="TableRow"/>
            </w:pPr>
            <w:r>
              <w:t>NELI</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F32" w14:textId="708C8692" w:rsidR="006B0EEE" w:rsidRDefault="006B0EEE">
            <w:pPr>
              <w:pStyle w:val="TableRowCentered"/>
              <w:jc w:val="left"/>
            </w:pPr>
            <w:r>
              <w:t>Nuffield Early Language Intervention</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2EFBCAFF" w:rsidR="00E66558" w:rsidRDefault="00804D1C">
            <w:pPr>
              <w:pStyle w:val="TableRowCentered"/>
              <w:jc w:val="left"/>
            </w:pPr>
            <w:r>
              <w:t>£310 received for 1 pupil – pooled together with total PP funding allocation</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10C13F85" w:rsidR="00E66558" w:rsidRDefault="00274F1F">
            <w:pPr>
              <w:pStyle w:val="TableRowCentered"/>
              <w:jc w:val="left"/>
            </w:pPr>
            <w:r>
              <w:t xml:space="preserve">Pupil achieved GLD at the end of Reception. </w:t>
            </w: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DF193" w14:textId="77777777" w:rsidR="00630C8E" w:rsidRDefault="00630C8E">
      <w:pPr>
        <w:spacing w:after="0" w:line="240" w:lineRule="auto"/>
      </w:pPr>
      <w:r>
        <w:separator/>
      </w:r>
    </w:p>
  </w:endnote>
  <w:endnote w:type="continuationSeparator" w:id="0">
    <w:p w14:paraId="228E8DD7" w14:textId="77777777" w:rsidR="00630C8E" w:rsidRDefault="00630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AF73A" w14:textId="77777777" w:rsidR="00630C8E" w:rsidRDefault="00630C8E">
      <w:pPr>
        <w:spacing w:after="0" w:line="240" w:lineRule="auto"/>
      </w:pPr>
      <w:r>
        <w:separator/>
      </w:r>
    </w:p>
  </w:footnote>
  <w:footnote w:type="continuationSeparator" w:id="0">
    <w:p w14:paraId="7BF50451" w14:textId="77777777" w:rsidR="00630C8E" w:rsidRDefault="00630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D54BC" w14:textId="77777777" w:rsidR="005E28A4" w:rsidRDefault="00630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33605"/>
    <w:multiLevelType w:val="hybridMultilevel"/>
    <w:tmpl w:val="559A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2870C9"/>
    <w:multiLevelType w:val="hybridMultilevel"/>
    <w:tmpl w:val="7E62F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4394802"/>
    <w:multiLevelType w:val="hybridMultilevel"/>
    <w:tmpl w:val="7AA0BC6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24952A22"/>
    <w:multiLevelType w:val="hybridMultilevel"/>
    <w:tmpl w:val="49F8395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6EF5301"/>
    <w:multiLevelType w:val="hybridMultilevel"/>
    <w:tmpl w:val="2940E5D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2D8E5F85"/>
    <w:multiLevelType w:val="hybridMultilevel"/>
    <w:tmpl w:val="854E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0957231"/>
    <w:multiLevelType w:val="hybridMultilevel"/>
    <w:tmpl w:val="A49092D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33EC1AF1"/>
    <w:multiLevelType w:val="hybridMultilevel"/>
    <w:tmpl w:val="89EEF29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38456089"/>
    <w:multiLevelType w:val="hybridMultilevel"/>
    <w:tmpl w:val="D57C6EE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3D314D97"/>
    <w:multiLevelType w:val="hybridMultilevel"/>
    <w:tmpl w:val="FDC660C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3E8A01AB"/>
    <w:multiLevelType w:val="hybridMultilevel"/>
    <w:tmpl w:val="A8C6436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18A0561"/>
    <w:multiLevelType w:val="hybridMultilevel"/>
    <w:tmpl w:val="6E009800"/>
    <w:lvl w:ilvl="0" w:tplc="5CE4F8F4">
      <w:numFmt w:val="bullet"/>
      <w:lvlText w:val="-"/>
      <w:lvlJc w:val="left"/>
      <w:pPr>
        <w:ind w:left="417" w:hanging="360"/>
      </w:pPr>
      <w:rPr>
        <w:rFonts w:ascii="Arial" w:eastAsia="Times New Roman" w:hAnsi="Arial" w:cs="Arial" w:hint="default"/>
        <w:sz w:val="24"/>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420045C3"/>
    <w:multiLevelType w:val="hybridMultilevel"/>
    <w:tmpl w:val="1B9EE15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427B2286"/>
    <w:multiLevelType w:val="hybridMultilevel"/>
    <w:tmpl w:val="EBEC651A"/>
    <w:lvl w:ilvl="0" w:tplc="015681B8">
      <w:numFmt w:val="bullet"/>
      <w:lvlText w:val="-"/>
      <w:lvlJc w:val="left"/>
      <w:pPr>
        <w:ind w:left="477" w:hanging="360"/>
      </w:pPr>
      <w:rPr>
        <w:rFonts w:ascii="Arial" w:eastAsia="Times New Roman" w:hAnsi="Arial" w:cs="Arial" w:hint="default"/>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21" w15:restartNumberingAfterBreak="0">
    <w:nsid w:val="481465BA"/>
    <w:multiLevelType w:val="hybridMultilevel"/>
    <w:tmpl w:val="9466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6489A"/>
    <w:multiLevelType w:val="hybridMultilevel"/>
    <w:tmpl w:val="19E8507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3143006"/>
    <w:multiLevelType w:val="hybridMultilevel"/>
    <w:tmpl w:val="365611A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5" w15:restartNumberingAfterBreak="0">
    <w:nsid w:val="65A11E96"/>
    <w:multiLevelType w:val="hybridMultilevel"/>
    <w:tmpl w:val="32240EA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696507B3"/>
    <w:multiLevelType w:val="hybridMultilevel"/>
    <w:tmpl w:val="91247EC4"/>
    <w:lvl w:ilvl="0" w:tplc="CE92678A">
      <w:numFmt w:val="bullet"/>
      <w:lvlText w:val="-"/>
      <w:lvlJc w:val="left"/>
      <w:pPr>
        <w:ind w:left="417" w:hanging="360"/>
      </w:pPr>
      <w:rPr>
        <w:rFonts w:ascii="Arial" w:eastAsia="Times New Roman" w:hAnsi="Arial" w:cs="Arial" w:hint="default"/>
        <w:sz w:val="24"/>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8" w15:restartNumberingAfterBreak="0">
    <w:nsid w:val="6B0863B9"/>
    <w:multiLevelType w:val="hybridMultilevel"/>
    <w:tmpl w:val="C1CE93CA"/>
    <w:lvl w:ilvl="0" w:tplc="99946818">
      <w:start w:val="1"/>
      <w:numFmt w:val="decimal"/>
      <w:lvlText w:val="%1."/>
      <w:lvlJc w:val="left"/>
      <w:pPr>
        <w:ind w:left="417" w:hanging="360"/>
      </w:pPr>
      <w:rPr>
        <w:rFonts w:hint="default"/>
        <w:i/>
        <w:sz w:val="22"/>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0" w15:restartNumberingAfterBreak="0">
    <w:nsid w:val="6F1E2B71"/>
    <w:multiLevelType w:val="hybridMultilevel"/>
    <w:tmpl w:val="AAE8143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1" w15:restartNumberingAfterBreak="0">
    <w:nsid w:val="6F6B372D"/>
    <w:multiLevelType w:val="hybridMultilevel"/>
    <w:tmpl w:val="138A1CE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743C6D8E"/>
    <w:multiLevelType w:val="hybridMultilevel"/>
    <w:tmpl w:val="007E5ED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5" w15:restartNumberingAfterBreak="0">
    <w:nsid w:val="751040BD"/>
    <w:multiLevelType w:val="hybridMultilevel"/>
    <w:tmpl w:val="CDEA0C8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7346AAD"/>
    <w:multiLevelType w:val="hybridMultilevel"/>
    <w:tmpl w:val="5966FD2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7"/>
  </w:num>
  <w:num w:numId="2">
    <w:abstractNumId w:val="3"/>
  </w:num>
  <w:num w:numId="3">
    <w:abstractNumId w:val="8"/>
  </w:num>
  <w:num w:numId="4">
    <w:abstractNumId w:val="11"/>
  </w:num>
  <w:num w:numId="5">
    <w:abstractNumId w:val="1"/>
  </w:num>
  <w:num w:numId="6">
    <w:abstractNumId w:val="17"/>
  </w:num>
  <w:num w:numId="7">
    <w:abstractNumId w:val="26"/>
  </w:num>
  <w:num w:numId="8">
    <w:abstractNumId w:val="36"/>
  </w:num>
  <w:num w:numId="9">
    <w:abstractNumId w:val="32"/>
  </w:num>
  <w:num w:numId="10">
    <w:abstractNumId w:val="29"/>
  </w:num>
  <w:num w:numId="11">
    <w:abstractNumId w:val="4"/>
  </w:num>
  <w:num w:numId="12">
    <w:abstractNumId w:val="33"/>
  </w:num>
  <w:num w:numId="13">
    <w:abstractNumId w:val="23"/>
  </w:num>
  <w:num w:numId="14">
    <w:abstractNumId w:val="28"/>
  </w:num>
  <w:num w:numId="15">
    <w:abstractNumId w:val="6"/>
  </w:num>
  <w:num w:numId="16">
    <w:abstractNumId w:val="37"/>
  </w:num>
  <w:num w:numId="17">
    <w:abstractNumId w:val="24"/>
  </w:num>
  <w:num w:numId="18">
    <w:abstractNumId w:val="13"/>
  </w:num>
  <w:num w:numId="19">
    <w:abstractNumId w:val="25"/>
  </w:num>
  <w:num w:numId="20">
    <w:abstractNumId w:val="30"/>
  </w:num>
  <w:num w:numId="21">
    <w:abstractNumId w:val="14"/>
  </w:num>
  <w:num w:numId="22">
    <w:abstractNumId w:val="9"/>
  </w:num>
  <w:num w:numId="23">
    <w:abstractNumId w:val="35"/>
  </w:num>
  <w:num w:numId="24">
    <w:abstractNumId w:val="12"/>
  </w:num>
  <w:num w:numId="25">
    <w:abstractNumId w:val="31"/>
  </w:num>
  <w:num w:numId="26">
    <w:abstractNumId w:val="19"/>
  </w:num>
  <w:num w:numId="27">
    <w:abstractNumId w:val="15"/>
  </w:num>
  <w:num w:numId="28">
    <w:abstractNumId w:val="22"/>
  </w:num>
  <w:num w:numId="29">
    <w:abstractNumId w:val="16"/>
  </w:num>
  <w:num w:numId="30">
    <w:abstractNumId w:val="5"/>
  </w:num>
  <w:num w:numId="31">
    <w:abstractNumId w:val="34"/>
  </w:num>
  <w:num w:numId="32">
    <w:abstractNumId w:val="18"/>
  </w:num>
  <w:num w:numId="33">
    <w:abstractNumId w:val="27"/>
  </w:num>
  <w:num w:numId="34">
    <w:abstractNumId w:val="20"/>
  </w:num>
  <w:num w:numId="35">
    <w:abstractNumId w:val="21"/>
  </w:num>
  <w:num w:numId="36">
    <w:abstractNumId w:val="0"/>
  </w:num>
  <w:num w:numId="37">
    <w:abstractNumId w:val="1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44B4D"/>
    <w:rsid w:val="00051CD4"/>
    <w:rsid w:val="00066B73"/>
    <w:rsid w:val="00077A2C"/>
    <w:rsid w:val="00120998"/>
    <w:rsid w:val="00120AB1"/>
    <w:rsid w:val="00180C0B"/>
    <w:rsid w:val="00266F8D"/>
    <w:rsid w:val="00274F1F"/>
    <w:rsid w:val="002A0A05"/>
    <w:rsid w:val="002B0127"/>
    <w:rsid w:val="002C7701"/>
    <w:rsid w:val="002F3F47"/>
    <w:rsid w:val="003146C2"/>
    <w:rsid w:val="00333978"/>
    <w:rsid w:val="003428E9"/>
    <w:rsid w:val="003818CD"/>
    <w:rsid w:val="003B2D53"/>
    <w:rsid w:val="00401B2F"/>
    <w:rsid w:val="004044AA"/>
    <w:rsid w:val="00405575"/>
    <w:rsid w:val="004955FA"/>
    <w:rsid w:val="004C188E"/>
    <w:rsid w:val="00543CEC"/>
    <w:rsid w:val="005650DB"/>
    <w:rsid w:val="005D3460"/>
    <w:rsid w:val="00630C8E"/>
    <w:rsid w:val="00677694"/>
    <w:rsid w:val="006A2B82"/>
    <w:rsid w:val="006B0EEE"/>
    <w:rsid w:val="006B2BC4"/>
    <w:rsid w:val="006E079D"/>
    <w:rsid w:val="006E7FB1"/>
    <w:rsid w:val="006F1ADF"/>
    <w:rsid w:val="006F1E82"/>
    <w:rsid w:val="006F7489"/>
    <w:rsid w:val="00700E8E"/>
    <w:rsid w:val="00717060"/>
    <w:rsid w:val="00741B9E"/>
    <w:rsid w:val="00781A90"/>
    <w:rsid w:val="00781E2D"/>
    <w:rsid w:val="007A5A29"/>
    <w:rsid w:val="007B78BA"/>
    <w:rsid w:val="007C2F04"/>
    <w:rsid w:val="007C5F0D"/>
    <w:rsid w:val="007D237C"/>
    <w:rsid w:val="00804D1C"/>
    <w:rsid w:val="008222C5"/>
    <w:rsid w:val="00894902"/>
    <w:rsid w:val="0089719B"/>
    <w:rsid w:val="0091234E"/>
    <w:rsid w:val="00931EF0"/>
    <w:rsid w:val="0099196D"/>
    <w:rsid w:val="009D71E8"/>
    <w:rsid w:val="00A93B3A"/>
    <w:rsid w:val="00AA4536"/>
    <w:rsid w:val="00AC5A9C"/>
    <w:rsid w:val="00B11AE9"/>
    <w:rsid w:val="00B830EA"/>
    <w:rsid w:val="00BA7D6C"/>
    <w:rsid w:val="00BC0748"/>
    <w:rsid w:val="00C00714"/>
    <w:rsid w:val="00CE3E02"/>
    <w:rsid w:val="00CE79A4"/>
    <w:rsid w:val="00D33FE5"/>
    <w:rsid w:val="00D41E20"/>
    <w:rsid w:val="00D67478"/>
    <w:rsid w:val="00D86272"/>
    <w:rsid w:val="00DB1764"/>
    <w:rsid w:val="00DC41D0"/>
    <w:rsid w:val="00DD48B5"/>
    <w:rsid w:val="00DE4A25"/>
    <w:rsid w:val="00E43B71"/>
    <w:rsid w:val="00E6409D"/>
    <w:rsid w:val="00E66558"/>
    <w:rsid w:val="00E70A46"/>
    <w:rsid w:val="00EB0813"/>
    <w:rsid w:val="00F019E6"/>
    <w:rsid w:val="00F109C6"/>
    <w:rsid w:val="00F40356"/>
    <w:rsid w:val="00F64849"/>
    <w:rsid w:val="00FA565F"/>
    <w:rsid w:val="00FB0429"/>
    <w:rsid w:val="00FB42E6"/>
    <w:rsid w:val="00FC1BD6"/>
    <w:rsid w:val="00FE2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DE4A25"/>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781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929245">
      <w:bodyDiv w:val="1"/>
      <w:marLeft w:val="0"/>
      <w:marRight w:val="0"/>
      <w:marTop w:val="0"/>
      <w:marBottom w:val="0"/>
      <w:divBdr>
        <w:top w:val="none" w:sz="0" w:space="0" w:color="auto"/>
        <w:left w:val="none" w:sz="0" w:space="0" w:color="auto"/>
        <w:bottom w:val="none" w:sz="0" w:space="0" w:color="auto"/>
        <w:right w:val="none" w:sz="0" w:space="0" w:color="auto"/>
      </w:divBdr>
    </w:div>
    <w:div w:id="646469449">
      <w:bodyDiv w:val="1"/>
      <w:marLeft w:val="0"/>
      <w:marRight w:val="0"/>
      <w:marTop w:val="0"/>
      <w:marBottom w:val="0"/>
      <w:divBdr>
        <w:top w:val="none" w:sz="0" w:space="0" w:color="auto"/>
        <w:left w:val="none" w:sz="0" w:space="0" w:color="auto"/>
        <w:bottom w:val="none" w:sz="0" w:space="0" w:color="auto"/>
        <w:right w:val="none" w:sz="0" w:space="0" w:color="auto"/>
      </w:divBdr>
      <w:divsChild>
        <w:div w:id="1471705080">
          <w:blockQuote w:val="1"/>
          <w:marLeft w:val="720"/>
          <w:marRight w:val="720"/>
          <w:marTop w:val="100"/>
          <w:marBottom w:val="100"/>
          <w:divBdr>
            <w:top w:val="single" w:sz="4" w:space="0" w:color="FF530D"/>
            <w:left w:val="none" w:sz="0" w:space="0" w:color="auto"/>
            <w:bottom w:val="single" w:sz="4" w:space="0" w:color="FF530D"/>
            <w:right w:val="none" w:sz="0" w:space="0" w:color="auto"/>
          </w:divBdr>
        </w:div>
      </w:divsChild>
    </w:div>
    <w:div w:id="1354958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1077</TotalTime>
  <Pages>13</Pages>
  <Words>2599</Words>
  <Characters>14818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Sarah Bond</cp:lastModifiedBy>
  <cp:revision>28</cp:revision>
  <cp:lastPrinted>2014-09-17T13:26:00Z</cp:lastPrinted>
  <dcterms:created xsi:type="dcterms:W3CDTF">2021-09-14T16:07:00Z</dcterms:created>
  <dcterms:modified xsi:type="dcterms:W3CDTF">2021-12-22T15:57:00Z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