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FCAF8" w14:textId="77777777" w:rsidR="00B94E8A" w:rsidRPr="006E04EC" w:rsidRDefault="00B94E8A" w:rsidP="00B94E8A">
      <w:pPr>
        <w:jc w:val="center"/>
        <w:rPr>
          <w:rFonts w:eastAsia="Times New Roman" w:cs="Arial"/>
          <w:sz w:val="48"/>
          <w:szCs w:val="48"/>
        </w:rPr>
      </w:pPr>
      <w:r w:rsidRPr="006E04EC">
        <w:rPr>
          <w:rFonts w:eastAsia="Times New Roman" w:cs="Arial"/>
          <w:b/>
          <w:sz w:val="48"/>
          <w:szCs w:val="48"/>
        </w:rPr>
        <w:t>ST JULIE CATHOLIC PRIMARY SCHOOL</w:t>
      </w:r>
    </w:p>
    <w:p w14:paraId="25FA7C90" w14:textId="77777777" w:rsidR="00B94E8A" w:rsidRPr="006E04EC" w:rsidRDefault="00B94E8A" w:rsidP="00B94E8A">
      <w:pPr>
        <w:spacing w:after="0" w:line="240" w:lineRule="auto"/>
        <w:rPr>
          <w:rFonts w:eastAsia="Times New Roman" w:cs="Arial"/>
          <w:sz w:val="48"/>
          <w:szCs w:val="48"/>
        </w:rPr>
      </w:pPr>
    </w:p>
    <w:p w14:paraId="15896C84" w14:textId="77777777" w:rsidR="00B94E8A" w:rsidRPr="006E04EC" w:rsidRDefault="00B94E8A" w:rsidP="00B94E8A">
      <w:pPr>
        <w:spacing w:after="0" w:line="240" w:lineRule="auto"/>
        <w:jc w:val="center"/>
        <w:rPr>
          <w:rFonts w:eastAsia="Times New Roman" w:cs="Arial"/>
          <w:b/>
          <w:sz w:val="48"/>
          <w:szCs w:val="48"/>
        </w:rPr>
      </w:pPr>
      <w:r w:rsidRPr="006E04EC">
        <w:rPr>
          <w:rFonts w:eastAsia="Times New Roman" w:cs="Arial"/>
          <w:b/>
          <w:sz w:val="48"/>
          <w:szCs w:val="48"/>
        </w:rPr>
        <w:t>ECCLESTON</w:t>
      </w:r>
    </w:p>
    <w:p w14:paraId="5414D360" w14:textId="77777777" w:rsidR="00B94E8A" w:rsidRPr="006E04EC" w:rsidRDefault="00B94E8A" w:rsidP="00B94E8A">
      <w:pPr>
        <w:spacing w:after="0" w:line="240" w:lineRule="auto"/>
        <w:jc w:val="both"/>
        <w:rPr>
          <w:rFonts w:eastAsia="Times New Roman" w:cs="Arial"/>
          <w:sz w:val="24"/>
          <w:szCs w:val="24"/>
        </w:rPr>
      </w:pPr>
    </w:p>
    <w:p w14:paraId="3DFDF865" w14:textId="77777777" w:rsidR="00B94E8A" w:rsidRPr="006E04EC" w:rsidRDefault="00B94E8A" w:rsidP="00B94E8A">
      <w:pPr>
        <w:spacing w:after="0" w:line="240" w:lineRule="auto"/>
        <w:jc w:val="both"/>
        <w:rPr>
          <w:rFonts w:eastAsia="Times New Roman" w:cs="Arial"/>
          <w:sz w:val="24"/>
          <w:szCs w:val="24"/>
        </w:rPr>
      </w:pPr>
    </w:p>
    <w:p w14:paraId="532F1175" w14:textId="77777777" w:rsidR="00B94E8A" w:rsidRPr="006E04EC" w:rsidRDefault="00B94E8A" w:rsidP="00B94E8A">
      <w:pPr>
        <w:spacing w:after="0" w:line="240" w:lineRule="auto"/>
        <w:jc w:val="both"/>
        <w:rPr>
          <w:rFonts w:eastAsia="Times New Roman" w:cs="Arial"/>
          <w:sz w:val="24"/>
          <w:szCs w:val="24"/>
        </w:rPr>
      </w:pPr>
    </w:p>
    <w:p w14:paraId="4FBD9C61" w14:textId="77777777" w:rsidR="00B94E8A" w:rsidRPr="006E04EC" w:rsidRDefault="00B94E8A" w:rsidP="00B94E8A">
      <w:pPr>
        <w:spacing w:after="0" w:line="240" w:lineRule="auto"/>
        <w:jc w:val="both"/>
        <w:rPr>
          <w:rFonts w:eastAsia="Times New Roman" w:cs="Arial"/>
          <w:sz w:val="24"/>
          <w:szCs w:val="24"/>
        </w:rPr>
      </w:pPr>
    </w:p>
    <w:p w14:paraId="38251E24" w14:textId="77777777" w:rsidR="00B94E8A" w:rsidRPr="006E04EC" w:rsidRDefault="00B94E8A" w:rsidP="00B94E8A">
      <w:pPr>
        <w:spacing w:after="0" w:line="240" w:lineRule="auto"/>
        <w:jc w:val="both"/>
        <w:rPr>
          <w:rFonts w:eastAsia="Times New Roman" w:cs="Arial"/>
          <w:sz w:val="24"/>
          <w:szCs w:val="24"/>
        </w:rPr>
      </w:pPr>
    </w:p>
    <w:p w14:paraId="030209F2" w14:textId="77777777" w:rsidR="00B94E8A" w:rsidRPr="006E04EC" w:rsidRDefault="00B94E8A" w:rsidP="00B94E8A">
      <w:pPr>
        <w:spacing w:after="0" w:line="240" w:lineRule="auto"/>
        <w:jc w:val="center"/>
        <w:rPr>
          <w:rFonts w:eastAsia="Times New Roman" w:cs="Arial"/>
          <w:sz w:val="24"/>
          <w:szCs w:val="24"/>
        </w:rPr>
      </w:pPr>
      <w:r w:rsidRPr="006E04EC">
        <w:rPr>
          <w:rFonts w:eastAsia="Times New Roman" w:cs="Arial"/>
          <w:noProof/>
          <w:sz w:val="24"/>
          <w:szCs w:val="24"/>
          <w:lang w:eastAsia="en-GB"/>
        </w:rPr>
        <w:drawing>
          <wp:inline distT="0" distB="0" distL="0" distR="0" wp14:anchorId="0622ECD1" wp14:editId="04E3D08A">
            <wp:extent cx="1913890" cy="2339340"/>
            <wp:effectExtent l="0" t="0" r="0" b="3810"/>
            <wp:docPr id="4" name="Picture 4"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3890" cy="2339340"/>
                    </a:xfrm>
                    <a:prstGeom prst="rect">
                      <a:avLst/>
                    </a:prstGeom>
                    <a:noFill/>
                    <a:ln>
                      <a:noFill/>
                    </a:ln>
                  </pic:spPr>
                </pic:pic>
              </a:graphicData>
            </a:graphic>
          </wp:inline>
        </w:drawing>
      </w:r>
    </w:p>
    <w:p w14:paraId="00444B9B" w14:textId="77777777" w:rsidR="00B94E8A" w:rsidRPr="006E04EC" w:rsidRDefault="00B94E8A" w:rsidP="00B94E8A">
      <w:pPr>
        <w:spacing w:after="0" w:line="240" w:lineRule="auto"/>
        <w:jc w:val="center"/>
        <w:rPr>
          <w:rFonts w:eastAsia="Times New Roman" w:cs="Arial"/>
          <w:sz w:val="24"/>
          <w:szCs w:val="24"/>
        </w:rPr>
      </w:pPr>
    </w:p>
    <w:p w14:paraId="57151FC0" w14:textId="77777777" w:rsidR="00B94E8A" w:rsidRPr="006E04EC" w:rsidRDefault="00B94E8A" w:rsidP="00B94E8A">
      <w:pPr>
        <w:spacing w:after="0" w:line="240" w:lineRule="auto"/>
        <w:rPr>
          <w:rFonts w:eastAsia="Times New Roman" w:cs="Arial"/>
          <w:sz w:val="24"/>
          <w:szCs w:val="24"/>
        </w:rPr>
      </w:pPr>
    </w:p>
    <w:p w14:paraId="606FDA31" w14:textId="77777777" w:rsidR="00B94E8A" w:rsidRPr="006E04EC" w:rsidRDefault="00B94E8A" w:rsidP="00B94E8A">
      <w:pPr>
        <w:spacing w:after="0" w:line="240" w:lineRule="auto"/>
        <w:jc w:val="center"/>
        <w:rPr>
          <w:rFonts w:eastAsia="Times New Roman" w:cs="Arial"/>
          <w:sz w:val="24"/>
          <w:szCs w:val="24"/>
        </w:rPr>
      </w:pPr>
    </w:p>
    <w:p w14:paraId="3E126464" w14:textId="77777777" w:rsidR="00B94E8A" w:rsidRPr="006E04EC" w:rsidRDefault="00B94E8A" w:rsidP="00B94E8A">
      <w:pPr>
        <w:spacing w:after="0" w:line="240" w:lineRule="auto"/>
        <w:jc w:val="center"/>
        <w:rPr>
          <w:rFonts w:eastAsia="Times New Roman" w:cs="Arial"/>
          <w:sz w:val="24"/>
          <w:szCs w:val="24"/>
        </w:rPr>
      </w:pPr>
    </w:p>
    <w:p w14:paraId="62A21AF4" w14:textId="77777777" w:rsidR="00B94E8A" w:rsidRPr="006E04EC" w:rsidRDefault="00B94E8A" w:rsidP="00B94E8A">
      <w:pPr>
        <w:spacing w:after="0" w:line="240" w:lineRule="auto"/>
        <w:jc w:val="center"/>
        <w:rPr>
          <w:rFonts w:eastAsia="Times New Roman" w:cs="Arial"/>
          <w:sz w:val="24"/>
          <w:szCs w:val="24"/>
        </w:rPr>
      </w:pPr>
    </w:p>
    <w:p w14:paraId="7FF0FF8B" w14:textId="77777777" w:rsidR="00B94E8A" w:rsidRPr="006E04EC" w:rsidRDefault="00B94E8A" w:rsidP="00B94E8A">
      <w:pPr>
        <w:spacing w:after="0" w:line="240" w:lineRule="auto"/>
        <w:jc w:val="both"/>
        <w:rPr>
          <w:rFonts w:eastAsia="Times New Roman" w:cs="Arial"/>
          <w:sz w:val="24"/>
          <w:szCs w:val="24"/>
        </w:rPr>
      </w:pPr>
    </w:p>
    <w:p w14:paraId="5B886FD4" w14:textId="77777777" w:rsidR="00B94E8A" w:rsidRPr="006E04EC" w:rsidRDefault="00B94E8A" w:rsidP="00B94E8A">
      <w:pPr>
        <w:spacing w:after="0" w:line="240" w:lineRule="auto"/>
        <w:jc w:val="both"/>
        <w:rPr>
          <w:rFonts w:eastAsia="Times New Roman" w:cs="Arial"/>
          <w:sz w:val="24"/>
          <w:szCs w:val="24"/>
        </w:rPr>
      </w:pPr>
    </w:p>
    <w:p w14:paraId="1C370D6E" w14:textId="77777777" w:rsidR="00B94E8A" w:rsidRPr="006E04EC" w:rsidRDefault="00B94E8A" w:rsidP="00B94E8A">
      <w:pPr>
        <w:jc w:val="center"/>
        <w:rPr>
          <w:rFonts w:cs="Arial"/>
          <w:b/>
          <w:bCs/>
          <w:sz w:val="52"/>
          <w:szCs w:val="52"/>
        </w:rPr>
      </w:pPr>
      <w:r w:rsidRPr="006E04EC">
        <w:rPr>
          <w:rFonts w:cs="Arial"/>
          <w:b/>
          <w:bCs/>
          <w:sz w:val="52"/>
          <w:szCs w:val="52"/>
        </w:rPr>
        <w:t xml:space="preserve">Early Years </w:t>
      </w:r>
      <w:r>
        <w:rPr>
          <w:rFonts w:cs="Arial"/>
          <w:b/>
          <w:bCs/>
          <w:sz w:val="52"/>
          <w:szCs w:val="52"/>
        </w:rPr>
        <w:t>Transition</w:t>
      </w:r>
      <w:r w:rsidRPr="006E04EC">
        <w:rPr>
          <w:rFonts w:cs="Arial"/>
          <w:b/>
          <w:bCs/>
          <w:sz w:val="52"/>
          <w:szCs w:val="52"/>
        </w:rPr>
        <w:t xml:space="preserve"> Policy</w:t>
      </w:r>
    </w:p>
    <w:p w14:paraId="070B00A4" w14:textId="77777777" w:rsidR="00B94E8A" w:rsidRPr="006E04EC" w:rsidRDefault="00B94E8A" w:rsidP="00B94E8A">
      <w:pPr>
        <w:tabs>
          <w:tab w:val="left" w:pos="3660"/>
        </w:tabs>
        <w:spacing w:after="0" w:line="240" w:lineRule="auto"/>
        <w:rPr>
          <w:rFonts w:eastAsia="Times New Roman" w:cs="Arial"/>
          <w:sz w:val="24"/>
          <w:szCs w:val="24"/>
          <w:lang w:eastAsia="en-GB"/>
        </w:rPr>
      </w:pPr>
    </w:p>
    <w:p w14:paraId="4C245896" w14:textId="77777777" w:rsidR="00B94E8A" w:rsidRPr="006E04EC" w:rsidRDefault="00B94E8A" w:rsidP="00B94E8A">
      <w:pPr>
        <w:tabs>
          <w:tab w:val="left" w:pos="3660"/>
        </w:tabs>
        <w:spacing w:after="0" w:line="240" w:lineRule="auto"/>
        <w:rPr>
          <w:rFonts w:eastAsia="Times New Roman" w:cs="Arial"/>
          <w:sz w:val="24"/>
          <w:szCs w:val="24"/>
          <w:lang w:eastAsia="en-GB"/>
        </w:rPr>
      </w:pPr>
    </w:p>
    <w:p w14:paraId="2967577F" w14:textId="77777777" w:rsidR="00B94E8A" w:rsidRPr="006E04EC" w:rsidRDefault="00B94E8A" w:rsidP="00B94E8A">
      <w:pPr>
        <w:tabs>
          <w:tab w:val="left" w:pos="3660"/>
        </w:tabs>
        <w:spacing w:after="0" w:line="240" w:lineRule="auto"/>
        <w:rPr>
          <w:rFonts w:eastAsia="Times New Roman" w:cs="Arial"/>
          <w:sz w:val="24"/>
          <w:szCs w:val="24"/>
          <w:lang w:eastAsia="en-GB"/>
        </w:rPr>
      </w:pPr>
    </w:p>
    <w:p w14:paraId="7C947747" w14:textId="77777777" w:rsidR="00B94E8A" w:rsidRPr="006E04EC" w:rsidRDefault="00B94E8A" w:rsidP="00B94E8A">
      <w:pPr>
        <w:tabs>
          <w:tab w:val="left" w:pos="3660"/>
        </w:tabs>
        <w:spacing w:after="0" w:line="240" w:lineRule="auto"/>
        <w:rPr>
          <w:rFonts w:eastAsia="Times New Roman" w:cs="Arial"/>
          <w:sz w:val="24"/>
          <w:szCs w:val="24"/>
          <w:lang w:eastAsia="en-GB"/>
        </w:rPr>
      </w:pPr>
    </w:p>
    <w:p w14:paraId="66B0DE52" w14:textId="77777777" w:rsidR="00B94E8A" w:rsidRPr="006E04EC" w:rsidRDefault="00B94E8A" w:rsidP="00B94E8A">
      <w:pPr>
        <w:tabs>
          <w:tab w:val="left" w:pos="3660"/>
        </w:tabs>
        <w:spacing w:after="0" w:line="240" w:lineRule="auto"/>
        <w:rPr>
          <w:rFonts w:eastAsia="Times New Roman" w:cs="Arial"/>
          <w:sz w:val="24"/>
          <w:szCs w:val="24"/>
          <w:lang w:eastAsia="en-GB"/>
        </w:rPr>
      </w:pPr>
    </w:p>
    <w:p w14:paraId="2A4DCFA0" w14:textId="32AB5822" w:rsidR="00B94E8A" w:rsidRDefault="00B94E8A" w:rsidP="00B94E8A">
      <w:pPr>
        <w:spacing w:after="0" w:line="240" w:lineRule="auto"/>
        <w:jc w:val="center"/>
        <w:rPr>
          <w:rFonts w:eastAsia="Times New Roman" w:cs="Arial"/>
          <w:sz w:val="24"/>
          <w:szCs w:val="24"/>
        </w:rPr>
      </w:pPr>
      <w:r w:rsidRPr="006E04EC">
        <w:rPr>
          <w:rFonts w:eastAsia="Times New Roman" w:cs="Arial"/>
          <w:sz w:val="24"/>
          <w:szCs w:val="24"/>
          <w:lang w:eastAsia="en-GB"/>
        </w:rPr>
        <w:t xml:space="preserve">   </w:t>
      </w:r>
      <w:r w:rsidRPr="006E04EC">
        <w:rPr>
          <w:rFonts w:eastAsia="Times New Roman" w:cs="Arial"/>
          <w:sz w:val="24"/>
          <w:szCs w:val="24"/>
        </w:rPr>
        <w:t>Reviewed by Governing Body and staff July 2021</w:t>
      </w:r>
    </w:p>
    <w:p w14:paraId="7260D761" w14:textId="0833ABF0" w:rsidR="00B94E8A" w:rsidRDefault="00B94E8A" w:rsidP="00B94E8A">
      <w:pPr>
        <w:spacing w:after="0" w:line="240" w:lineRule="auto"/>
        <w:jc w:val="center"/>
        <w:rPr>
          <w:rFonts w:eastAsia="Times New Roman" w:cs="Arial"/>
          <w:sz w:val="24"/>
          <w:szCs w:val="24"/>
        </w:rPr>
      </w:pPr>
    </w:p>
    <w:p w14:paraId="4157C7DD" w14:textId="5F9B5388" w:rsidR="00B94E8A" w:rsidRDefault="00B94E8A" w:rsidP="00B94E8A">
      <w:pPr>
        <w:spacing w:after="0" w:line="240" w:lineRule="auto"/>
        <w:jc w:val="center"/>
        <w:rPr>
          <w:rFonts w:eastAsia="Times New Roman" w:cs="Arial"/>
          <w:sz w:val="24"/>
          <w:szCs w:val="24"/>
        </w:rPr>
      </w:pPr>
    </w:p>
    <w:p w14:paraId="64E077F9" w14:textId="1267770F" w:rsidR="00B94E8A" w:rsidRDefault="00B94E8A" w:rsidP="00B94E8A">
      <w:pPr>
        <w:spacing w:after="0" w:line="240" w:lineRule="auto"/>
        <w:jc w:val="center"/>
        <w:rPr>
          <w:rFonts w:eastAsia="Times New Roman" w:cs="Arial"/>
          <w:sz w:val="24"/>
          <w:szCs w:val="24"/>
        </w:rPr>
      </w:pPr>
    </w:p>
    <w:p w14:paraId="264F27A2" w14:textId="45B039A2" w:rsidR="00B94E8A" w:rsidRDefault="00B94E8A" w:rsidP="00B94E8A">
      <w:pPr>
        <w:spacing w:after="0" w:line="240" w:lineRule="auto"/>
        <w:jc w:val="center"/>
        <w:rPr>
          <w:rFonts w:eastAsia="Times New Roman" w:cs="Arial"/>
          <w:sz w:val="24"/>
          <w:szCs w:val="24"/>
        </w:rPr>
      </w:pPr>
    </w:p>
    <w:p w14:paraId="149FD625" w14:textId="52E6F832" w:rsidR="00B94E8A" w:rsidRDefault="00B94E8A" w:rsidP="00B94E8A">
      <w:pPr>
        <w:spacing w:after="0" w:line="240" w:lineRule="auto"/>
        <w:jc w:val="center"/>
        <w:rPr>
          <w:rFonts w:eastAsia="Times New Roman" w:cs="Arial"/>
          <w:sz w:val="24"/>
          <w:szCs w:val="24"/>
        </w:rPr>
      </w:pPr>
    </w:p>
    <w:p w14:paraId="01CC7D32" w14:textId="1CEB9147" w:rsidR="00B94E8A" w:rsidRDefault="00B94E8A" w:rsidP="00B94E8A">
      <w:pPr>
        <w:spacing w:after="0" w:line="240" w:lineRule="auto"/>
        <w:jc w:val="center"/>
        <w:rPr>
          <w:rFonts w:eastAsia="Times New Roman" w:cs="Arial"/>
          <w:sz w:val="24"/>
          <w:szCs w:val="24"/>
        </w:rPr>
      </w:pPr>
    </w:p>
    <w:p w14:paraId="4587324D" w14:textId="77777777" w:rsidR="00B94E8A" w:rsidRPr="006E04EC" w:rsidRDefault="00B94E8A" w:rsidP="00B94E8A">
      <w:pPr>
        <w:spacing w:after="0"/>
        <w:jc w:val="center"/>
        <w:rPr>
          <w:rFonts w:eastAsia="Calibri" w:cs="Arial"/>
          <w:b/>
          <w:bCs/>
          <w:sz w:val="24"/>
          <w:szCs w:val="24"/>
        </w:rPr>
      </w:pPr>
      <w:r w:rsidRPr="006E04EC">
        <w:rPr>
          <w:rFonts w:eastAsia="Calibri" w:cs="Arial"/>
          <w:b/>
          <w:bCs/>
          <w:sz w:val="24"/>
          <w:szCs w:val="24"/>
        </w:rPr>
        <w:lastRenderedPageBreak/>
        <w:t>ST JULIE CATHOLIC PRIMARY SCHOOL</w:t>
      </w:r>
    </w:p>
    <w:p w14:paraId="6EA199CC" w14:textId="77777777" w:rsidR="00B94E8A" w:rsidRPr="006E04EC" w:rsidRDefault="00B94E8A" w:rsidP="00B94E8A">
      <w:pPr>
        <w:spacing w:after="0"/>
        <w:jc w:val="center"/>
        <w:rPr>
          <w:rFonts w:eastAsia="Calibri" w:cs="Arial"/>
          <w:b/>
          <w:bCs/>
          <w:sz w:val="24"/>
          <w:szCs w:val="24"/>
        </w:rPr>
      </w:pPr>
    </w:p>
    <w:p w14:paraId="4896218B" w14:textId="77777777" w:rsidR="00B94E8A" w:rsidRPr="006E04EC" w:rsidRDefault="00B94E8A" w:rsidP="00B94E8A">
      <w:pPr>
        <w:spacing w:after="0"/>
        <w:jc w:val="center"/>
        <w:rPr>
          <w:rFonts w:eastAsia="Calibri" w:cs="Arial"/>
          <w:b/>
          <w:bCs/>
          <w:sz w:val="24"/>
          <w:szCs w:val="24"/>
        </w:rPr>
      </w:pPr>
      <w:r w:rsidRPr="006E04EC">
        <w:rPr>
          <w:rFonts w:eastAsia="Calibri" w:cs="Arial"/>
          <w:b/>
          <w:bCs/>
          <w:sz w:val="24"/>
          <w:szCs w:val="24"/>
        </w:rPr>
        <w:t>MISSION STATEMENT:</w:t>
      </w:r>
    </w:p>
    <w:p w14:paraId="4291A3D8" w14:textId="77777777" w:rsidR="00B94E8A" w:rsidRPr="006E04EC" w:rsidRDefault="00B94E8A" w:rsidP="00B94E8A">
      <w:pPr>
        <w:spacing w:after="0"/>
        <w:jc w:val="center"/>
        <w:rPr>
          <w:rFonts w:eastAsia="Calibri" w:cs="Arial"/>
          <w:b/>
          <w:bCs/>
          <w:sz w:val="24"/>
          <w:szCs w:val="24"/>
        </w:rPr>
      </w:pPr>
    </w:p>
    <w:p w14:paraId="684760D8" w14:textId="77777777" w:rsidR="00B94E8A" w:rsidRDefault="00B94E8A" w:rsidP="00B94E8A">
      <w:pPr>
        <w:tabs>
          <w:tab w:val="left" w:pos="737"/>
        </w:tabs>
        <w:spacing w:after="0"/>
        <w:ind w:left="720"/>
        <w:rPr>
          <w:rFonts w:eastAsia="Calibri" w:cs="Arial"/>
          <w:sz w:val="24"/>
          <w:szCs w:val="24"/>
        </w:rPr>
      </w:pPr>
      <w:r w:rsidRPr="006E04EC">
        <w:rPr>
          <w:rFonts w:eastAsia="Calibri" w:cs="Arial"/>
          <w:sz w:val="24"/>
          <w:szCs w:val="24"/>
        </w:rPr>
        <w:tab/>
      </w:r>
    </w:p>
    <w:p w14:paraId="155B3455" w14:textId="1BA6AF73" w:rsidR="00B94E8A" w:rsidRDefault="00B94E8A" w:rsidP="00B94E8A">
      <w:pPr>
        <w:tabs>
          <w:tab w:val="left" w:pos="737"/>
        </w:tabs>
        <w:spacing w:after="0"/>
        <w:ind w:left="720"/>
        <w:rPr>
          <w:rFonts w:eastAsia="Calibri" w:cs="Arial"/>
          <w:sz w:val="24"/>
          <w:szCs w:val="24"/>
        </w:rPr>
      </w:pPr>
      <w:r w:rsidRPr="0029241E">
        <w:rPr>
          <w:rFonts w:ascii="Times New Roman" w:eastAsia="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6627481E" wp14:editId="64A5932F">
                <wp:simplePos x="0" y="0"/>
                <wp:positionH relativeFrom="margin">
                  <wp:align>left</wp:align>
                </wp:positionH>
                <wp:positionV relativeFrom="paragraph">
                  <wp:posOffset>203835</wp:posOffset>
                </wp:positionV>
                <wp:extent cx="5974080" cy="876935"/>
                <wp:effectExtent l="0" t="0" r="45720"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70E32977" w14:textId="77777777" w:rsidR="00B94E8A" w:rsidRPr="00E8785A" w:rsidRDefault="00B94E8A" w:rsidP="00B94E8A">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55BAA215" w14:textId="77777777" w:rsidR="00B94E8A" w:rsidRPr="0032478D" w:rsidRDefault="00B94E8A" w:rsidP="00B94E8A">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27481E" id="Rounded Rectangle 2" o:spid="_x0000_s1026" style="position:absolute;left:0;text-align:left;margin-left:0;margin-top:16.05pt;width:470.4pt;height:69.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" strokecolor="#95b3d7" strokeweight="1pt">
                <v:fill color2="#b8cce4" focus="100%" type="gradient"/>
                <v:shadow on="t" color="#243f60" opacity=".5" offset="1pt"/>
                <v:textbox>
                  <w:txbxContent>
                    <w:p w14:paraId="70E32977" w14:textId="77777777" w:rsidR="00B94E8A" w:rsidRPr="00E8785A" w:rsidRDefault="00B94E8A" w:rsidP="00B94E8A">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55BAA215" w14:textId="77777777" w:rsidR="00B94E8A" w:rsidRPr="0032478D" w:rsidRDefault="00B94E8A" w:rsidP="00B94E8A">
                      <w:pPr>
                        <w:jc w:val="center"/>
                        <w:rPr>
                          <w:rFonts w:cs="Arial"/>
                          <w:sz w:val="32"/>
                          <w:szCs w:val="32"/>
                        </w:rPr>
                      </w:pPr>
                    </w:p>
                  </w:txbxContent>
                </v:textbox>
                <w10:wrap anchorx="margin"/>
              </v:roundrect>
            </w:pict>
          </mc:Fallback>
        </mc:AlternateContent>
      </w:r>
    </w:p>
    <w:p w14:paraId="66F37000" w14:textId="62BD8510" w:rsidR="00B94E8A" w:rsidRDefault="00B94E8A" w:rsidP="00B94E8A">
      <w:pPr>
        <w:tabs>
          <w:tab w:val="left" w:pos="737"/>
        </w:tabs>
        <w:spacing w:after="0"/>
        <w:ind w:left="720"/>
        <w:rPr>
          <w:rFonts w:eastAsia="Calibri" w:cs="Arial"/>
          <w:sz w:val="24"/>
          <w:szCs w:val="24"/>
        </w:rPr>
      </w:pPr>
    </w:p>
    <w:p w14:paraId="241CA903" w14:textId="77777777" w:rsidR="00B94E8A" w:rsidRDefault="00B94E8A" w:rsidP="00B94E8A">
      <w:pPr>
        <w:tabs>
          <w:tab w:val="left" w:pos="737"/>
        </w:tabs>
        <w:spacing w:after="0"/>
        <w:ind w:left="720"/>
        <w:rPr>
          <w:rFonts w:eastAsia="Calibri" w:cs="Arial"/>
          <w:sz w:val="24"/>
          <w:szCs w:val="24"/>
        </w:rPr>
      </w:pPr>
    </w:p>
    <w:p w14:paraId="7A8C98F9" w14:textId="77777777" w:rsidR="00B94E8A" w:rsidRDefault="00B94E8A" w:rsidP="00B94E8A">
      <w:pPr>
        <w:tabs>
          <w:tab w:val="left" w:pos="737"/>
        </w:tabs>
        <w:spacing w:after="0"/>
        <w:ind w:left="720"/>
        <w:rPr>
          <w:rFonts w:eastAsia="Calibri" w:cs="Arial"/>
          <w:sz w:val="24"/>
          <w:szCs w:val="24"/>
        </w:rPr>
      </w:pPr>
    </w:p>
    <w:p w14:paraId="7ED59432" w14:textId="77777777" w:rsidR="00B94E8A" w:rsidRDefault="00B94E8A" w:rsidP="00B94E8A">
      <w:pPr>
        <w:tabs>
          <w:tab w:val="left" w:pos="737"/>
        </w:tabs>
        <w:spacing w:after="0"/>
        <w:ind w:left="720"/>
        <w:rPr>
          <w:rFonts w:eastAsia="Calibri" w:cs="Arial"/>
          <w:sz w:val="24"/>
          <w:szCs w:val="24"/>
        </w:rPr>
      </w:pPr>
    </w:p>
    <w:p w14:paraId="62A33939" w14:textId="77777777" w:rsidR="00B94E8A" w:rsidRDefault="00B94E8A" w:rsidP="00B94E8A">
      <w:pPr>
        <w:tabs>
          <w:tab w:val="left" w:pos="737"/>
        </w:tabs>
        <w:spacing w:after="0"/>
        <w:ind w:left="720"/>
        <w:rPr>
          <w:rFonts w:eastAsia="Calibri" w:cs="Arial"/>
          <w:sz w:val="24"/>
          <w:szCs w:val="24"/>
        </w:rPr>
      </w:pPr>
    </w:p>
    <w:p w14:paraId="2AD731AD" w14:textId="77777777" w:rsidR="00B94E8A" w:rsidRPr="006E04EC" w:rsidRDefault="00B94E8A" w:rsidP="00B94E8A">
      <w:pPr>
        <w:tabs>
          <w:tab w:val="left" w:pos="737"/>
        </w:tabs>
        <w:spacing w:after="0"/>
        <w:ind w:left="720"/>
        <w:rPr>
          <w:rFonts w:eastAsia="Calibri" w:cs="Arial"/>
          <w:sz w:val="24"/>
          <w:szCs w:val="24"/>
        </w:rPr>
      </w:pPr>
    </w:p>
    <w:p w14:paraId="1C9977E4" w14:textId="77777777" w:rsidR="00B94E8A" w:rsidRPr="006E04EC" w:rsidRDefault="00B94E8A" w:rsidP="00B94E8A">
      <w:pPr>
        <w:tabs>
          <w:tab w:val="left" w:pos="737"/>
        </w:tabs>
        <w:spacing w:after="0"/>
        <w:ind w:left="720"/>
        <w:rPr>
          <w:rFonts w:cs="Arial"/>
          <w:sz w:val="24"/>
          <w:szCs w:val="24"/>
        </w:rPr>
      </w:pPr>
      <w:r w:rsidRPr="006E04EC">
        <w:rPr>
          <w:rFonts w:eastAsia="Calibri" w:cs="Arial"/>
          <w:sz w:val="24"/>
          <w:szCs w:val="24"/>
        </w:rPr>
        <w:t>In consequence of our school mission it is a fundamental aim of St Julie’s to be an inclusive school. To be a school which: -</w:t>
      </w:r>
      <w:r w:rsidRPr="006E04EC">
        <w:rPr>
          <w:rFonts w:cs="Arial"/>
          <w:sz w:val="24"/>
          <w:szCs w:val="24"/>
        </w:rPr>
        <w:t xml:space="preserve"> </w:t>
      </w:r>
    </w:p>
    <w:p w14:paraId="46992897" w14:textId="77777777" w:rsidR="00B94E8A" w:rsidRPr="006E04EC" w:rsidRDefault="00B94E8A" w:rsidP="00B94E8A">
      <w:pPr>
        <w:tabs>
          <w:tab w:val="left" w:pos="737"/>
        </w:tabs>
        <w:spacing w:after="0"/>
        <w:ind w:left="720"/>
        <w:rPr>
          <w:rFonts w:cs="Arial"/>
          <w:sz w:val="24"/>
          <w:szCs w:val="24"/>
        </w:rPr>
      </w:pPr>
    </w:p>
    <w:p w14:paraId="7CB6FC9F"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Has a sense of community</w:t>
      </w:r>
    </w:p>
    <w:p w14:paraId="130662D0"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Provides equal opportunities</w:t>
      </w:r>
    </w:p>
    <w:p w14:paraId="7709938F"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Offers partnership between school parents and parish</w:t>
      </w:r>
    </w:p>
    <w:p w14:paraId="456ED886"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Reflects upon the teachings of Christ and puts them into practice</w:t>
      </w:r>
    </w:p>
    <w:p w14:paraId="48756505"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Values all members of the school community</w:t>
      </w:r>
    </w:p>
    <w:p w14:paraId="5AB15093"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Its members show respect for themselves and each other</w:t>
      </w:r>
    </w:p>
    <w:p w14:paraId="5F6CF67C" w14:textId="77777777" w:rsidR="00B94E8A" w:rsidRPr="006E04EC" w:rsidRDefault="00B94E8A" w:rsidP="00B94E8A">
      <w:pPr>
        <w:numPr>
          <w:ilvl w:val="0"/>
          <w:numId w:val="12"/>
        </w:numPr>
        <w:tabs>
          <w:tab w:val="clear" w:pos="720"/>
          <w:tab w:val="left" w:pos="737"/>
        </w:tabs>
        <w:spacing w:after="0"/>
        <w:ind w:left="1080"/>
        <w:rPr>
          <w:rFonts w:eastAsia="Calibri" w:cs="Arial"/>
          <w:sz w:val="24"/>
          <w:szCs w:val="24"/>
        </w:rPr>
      </w:pPr>
      <w:r w:rsidRPr="006E04EC">
        <w:rPr>
          <w:rFonts w:eastAsia="Calibri" w:cs="Arial"/>
          <w:sz w:val="24"/>
          <w:szCs w:val="24"/>
        </w:rPr>
        <w:t>Is a caring community.</w:t>
      </w:r>
    </w:p>
    <w:p w14:paraId="7238E024" w14:textId="77777777" w:rsidR="00B94E8A" w:rsidRPr="006E04EC" w:rsidRDefault="00B94E8A" w:rsidP="00B94E8A">
      <w:pPr>
        <w:tabs>
          <w:tab w:val="left" w:pos="737"/>
        </w:tabs>
        <w:spacing w:after="0"/>
        <w:rPr>
          <w:rFonts w:eastAsia="Calibri" w:cs="Arial"/>
          <w:sz w:val="24"/>
          <w:szCs w:val="24"/>
        </w:rPr>
      </w:pPr>
    </w:p>
    <w:p w14:paraId="0AFBB0E7" w14:textId="77777777" w:rsidR="00B94E8A" w:rsidRPr="006E04EC" w:rsidRDefault="00B94E8A" w:rsidP="00B94E8A">
      <w:pPr>
        <w:tabs>
          <w:tab w:val="left" w:pos="737"/>
        </w:tabs>
        <w:spacing w:after="0"/>
        <w:ind w:left="360"/>
        <w:rPr>
          <w:rFonts w:eastAsia="Calibri" w:cs="Arial"/>
          <w:sz w:val="24"/>
          <w:szCs w:val="24"/>
        </w:rPr>
      </w:pPr>
    </w:p>
    <w:p w14:paraId="74BE5014" w14:textId="77777777" w:rsidR="00B94E8A" w:rsidRPr="006E04EC" w:rsidRDefault="00B94E8A" w:rsidP="00B94E8A">
      <w:pPr>
        <w:tabs>
          <w:tab w:val="left" w:pos="737"/>
        </w:tabs>
        <w:spacing w:after="0"/>
        <w:ind w:left="360"/>
        <w:rPr>
          <w:rFonts w:eastAsia="Calibri" w:cs="Arial"/>
          <w:sz w:val="24"/>
          <w:szCs w:val="24"/>
        </w:rPr>
      </w:pPr>
    </w:p>
    <w:p w14:paraId="4412F804" w14:textId="77777777" w:rsidR="00B94E8A" w:rsidRPr="006E04EC" w:rsidRDefault="00B94E8A" w:rsidP="00B94E8A">
      <w:pPr>
        <w:tabs>
          <w:tab w:val="left" w:pos="737"/>
        </w:tabs>
        <w:spacing w:after="0"/>
        <w:ind w:left="360"/>
        <w:rPr>
          <w:rFonts w:eastAsia="Calibri" w:cs="Arial"/>
          <w:sz w:val="24"/>
          <w:szCs w:val="24"/>
        </w:rPr>
      </w:pPr>
      <w:r w:rsidRPr="006E04EC">
        <w:rPr>
          <w:rFonts w:eastAsia="Calibri" w:cs="Arial"/>
          <w:sz w:val="24"/>
          <w:szCs w:val="24"/>
        </w:rPr>
        <w:t xml:space="preserve">   We define an inclusive school as one where…</w:t>
      </w:r>
    </w:p>
    <w:p w14:paraId="26C188E5" w14:textId="77777777" w:rsidR="00B94E8A" w:rsidRPr="006E04EC" w:rsidRDefault="00B94E8A" w:rsidP="00B94E8A">
      <w:pPr>
        <w:numPr>
          <w:ilvl w:val="0"/>
          <w:numId w:val="13"/>
        </w:numPr>
        <w:tabs>
          <w:tab w:val="clear" w:pos="720"/>
          <w:tab w:val="left" w:pos="737"/>
        </w:tabs>
        <w:spacing w:after="0"/>
        <w:ind w:left="1080"/>
        <w:rPr>
          <w:rFonts w:eastAsia="Calibri" w:cs="Arial"/>
          <w:sz w:val="24"/>
          <w:szCs w:val="24"/>
        </w:rPr>
      </w:pPr>
      <w:r w:rsidRPr="006E04EC">
        <w:rPr>
          <w:rFonts w:eastAsia="Calibri" w:cs="Arial"/>
          <w:sz w:val="24"/>
          <w:szCs w:val="24"/>
        </w:rPr>
        <w:t>Everyone, irrespective of age, gender, ability or disability, race or religion is encouraged and given equal opportunity to participate in the full life of the school,</w:t>
      </w:r>
    </w:p>
    <w:p w14:paraId="69AD920E" w14:textId="77777777" w:rsidR="00B94E8A" w:rsidRPr="006E04EC" w:rsidRDefault="00B94E8A" w:rsidP="00B94E8A">
      <w:pPr>
        <w:numPr>
          <w:ilvl w:val="0"/>
          <w:numId w:val="13"/>
        </w:numPr>
        <w:tabs>
          <w:tab w:val="clear" w:pos="720"/>
          <w:tab w:val="left" w:pos="737"/>
        </w:tabs>
        <w:spacing w:after="0"/>
        <w:ind w:left="1080"/>
        <w:rPr>
          <w:rFonts w:eastAsia="Calibri" w:cs="Arial"/>
          <w:sz w:val="24"/>
          <w:szCs w:val="24"/>
        </w:rPr>
      </w:pPr>
      <w:r w:rsidRPr="006E04EC">
        <w:rPr>
          <w:rFonts w:eastAsia="Calibri" w:cs="Arial"/>
          <w:sz w:val="24"/>
          <w:szCs w:val="24"/>
        </w:rPr>
        <w:t>All members of the school community are given the opportunity and support to achieve their true potential,</w:t>
      </w:r>
    </w:p>
    <w:p w14:paraId="42C90D42" w14:textId="77777777" w:rsidR="00B94E8A" w:rsidRPr="006E04EC" w:rsidRDefault="00B94E8A" w:rsidP="00B94E8A">
      <w:pPr>
        <w:numPr>
          <w:ilvl w:val="0"/>
          <w:numId w:val="13"/>
        </w:numPr>
        <w:tabs>
          <w:tab w:val="clear" w:pos="720"/>
          <w:tab w:val="left" w:pos="737"/>
        </w:tabs>
        <w:spacing w:after="0"/>
        <w:ind w:left="1080"/>
        <w:rPr>
          <w:rFonts w:eastAsia="Calibri" w:cs="Arial"/>
          <w:sz w:val="24"/>
          <w:szCs w:val="24"/>
        </w:rPr>
      </w:pPr>
      <w:r w:rsidRPr="006E04EC">
        <w:rPr>
          <w:rFonts w:eastAsia="Calibri" w:cs="Arial"/>
          <w:sz w:val="24"/>
          <w:szCs w:val="24"/>
        </w:rPr>
        <w:t xml:space="preserve">All members of the school community, and the contributions they make to the life of the school, are valued and where everyone is treated with mutual respect, care and consideration, and </w:t>
      </w:r>
    </w:p>
    <w:p w14:paraId="360E8594" w14:textId="77777777" w:rsidR="00B94E8A" w:rsidRPr="006E04EC" w:rsidRDefault="00B94E8A" w:rsidP="00B94E8A">
      <w:pPr>
        <w:numPr>
          <w:ilvl w:val="0"/>
          <w:numId w:val="13"/>
        </w:numPr>
        <w:tabs>
          <w:tab w:val="clear" w:pos="720"/>
          <w:tab w:val="left" w:pos="737"/>
        </w:tabs>
        <w:spacing w:after="0"/>
        <w:ind w:left="1080"/>
        <w:rPr>
          <w:rFonts w:eastAsia="Calibri" w:cs="Arial"/>
          <w:sz w:val="24"/>
          <w:szCs w:val="24"/>
        </w:rPr>
      </w:pPr>
      <w:r w:rsidRPr="006E04EC">
        <w:rPr>
          <w:rFonts w:eastAsia="Calibri" w:cs="Arial"/>
          <w:sz w:val="24"/>
          <w:szCs w:val="24"/>
        </w:rPr>
        <w:t>Everyone feels empowered to play a full an effective role in the school.</w:t>
      </w:r>
    </w:p>
    <w:p w14:paraId="1431076C" w14:textId="37F66E4F" w:rsidR="00B94E8A" w:rsidRDefault="00B94E8A" w:rsidP="00B94E8A">
      <w:pPr>
        <w:spacing w:after="0" w:line="240" w:lineRule="auto"/>
        <w:jc w:val="center"/>
        <w:rPr>
          <w:rFonts w:eastAsia="Times New Roman" w:cs="Arial"/>
          <w:sz w:val="24"/>
          <w:szCs w:val="24"/>
        </w:rPr>
      </w:pPr>
    </w:p>
    <w:p w14:paraId="03F2AFC2" w14:textId="104D5DE7" w:rsidR="00B94E8A" w:rsidRDefault="00B94E8A" w:rsidP="00B94E8A">
      <w:pPr>
        <w:spacing w:after="0" w:line="240" w:lineRule="auto"/>
        <w:jc w:val="center"/>
        <w:rPr>
          <w:rFonts w:eastAsia="Times New Roman" w:cs="Arial"/>
          <w:sz w:val="24"/>
          <w:szCs w:val="24"/>
        </w:rPr>
      </w:pPr>
    </w:p>
    <w:p w14:paraId="031811C8" w14:textId="4D6ED53C" w:rsidR="00B94E8A" w:rsidRDefault="00B94E8A" w:rsidP="00B94E8A">
      <w:pPr>
        <w:spacing w:after="0" w:line="240" w:lineRule="auto"/>
        <w:jc w:val="center"/>
        <w:rPr>
          <w:rFonts w:eastAsia="Times New Roman" w:cs="Arial"/>
          <w:sz w:val="24"/>
          <w:szCs w:val="24"/>
        </w:rPr>
      </w:pPr>
    </w:p>
    <w:p w14:paraId="2FF745C1" w14:textId="3C3BB742" w:rsidR="00B94E8A" w:rsidRDefault="00B94E8A" w:rsidP="00B94E8A">
      <w:pPr>
        <w:spacing w:after="0" w:line="240" w:lineRule="auto"/>
        <w:jc w:val="center"/>
        <w:rPr>
          <w:rFonts w:eastAsia="Times New Roman" w:cs="Arial"/>
          <w:sz w:val="24"/>
          <w:szCs w:val="24"/>
        </w:rPr>
      </w:pPr>
    </w:p>
    <w:p w14:paraId="59F23704" w14:textId="3C357EB4" w:rsidR="00B94E8A" w:rsidRDefault="00B94E8A" w:rsidP="00B94E8A">
      <w:pPr>
        <w:spacing w:after="0" w:line="240" w:lineRule="auto"/>
        <w:jc w:val="center"/>
        <w:rPr>
          <w:rFonts w:eastAsia="Times New Roman" w:cs="Arial"/>
          <w:sz w:val="24"/>
          <w:szCs w:val="24"/>
        </w:rPr>
      </w:pPr>
    </w:p>
    <w:p w14:paraId="6B4A8898" w14:textId="25671AD1" w:rsidR="00B94E8A" w:rsidRDefault="00B94E8A" w:rsidP="00B94E8A">
      <w:pPr>
        <w:spacing w:after="0" w:line="240" w:lineRule="auto"/>
        <w:jc w:val="center"/>
        <w:rPr>
          <w:rFonts w:eastAsia="Times New Roman" w:cs="Arial"/>
          <w:sz w:val="24"/>
          <w:szCs w:val="24"/>
        </w:rPr>
      </w:pPr>
    </w:p>
    <w:p w14:paraId="7F7C9778" w14:textId="69CBC4BC" w:rsidR="00B94E8A" w:rsidRDefault="00B94E8A" w:rsidP="00B94E8A">
      <w:pPr>
        <w:spacing w:after="0" w:line="240" w:lineRule="auto"/>
        <w:jc w:val="center"/>
        <w:rPr>
          <w:rFonts w:eastAsia="Times New Roman" w:cs="Arial"/>
          <w:sz w:val="24"/>
          <w:szCs w:val="24"/>
        </w:rPr>
      </w:pPr>
    </w:p>
    <w:p w14:paraId="49476119" w14:textId="5264DF23" w:rsidR="00B94E8A" w:rsidRDefault="00B94E8A" w:rsidP="00B94E8A">
      <w:pPr>
        <w:spacing w:after="0" w:line="240" w:lineRule="auto"/>
        <w:jc w:val="center"/>
        <w:rPr>
          <w:rFonts w:eastAsia="Times New Roman" w:cs="Arial"/>
          <w:sz w:val="24"/>
          <w:szCs w:val="24"/>
        </w:rPr>
      </w:pPr>
    </w:p>
    <w:p w14:paraId="02D12081" w14:textId="2BD89FB9" w:rsidR="00B94E8A" w:rsidRDefault="00B94E8A" w:rsidP="00B94E8A">
      <w:pPr>
        <w:spacing w:after="0" w:line="240" w:lineRule="auto"/>
        <w:jc w:val="center"/>
        <w:rPr>
          <w:rFonts w:eastAsia="Times New Roman" w:cs="Arial"/>
          <w:sz w:val="24"/>
          <w:szCs w:val="24"/>
        </w:rPr>
      </w:pPr>
    </w:p>
    <w:p w14:paraId="7E05BE9F" w14:textId="77777777" w:rsidR="00B94E8A" w:rsidRPr="00B94E8A" w:rsidRDefault="00B94E8A" w:rsidP="00B94E8A">
      <w:pPr>
        <w:pStyle w:val="ListParagraph"/>
        <w:spacing w:before="120" w:after="120" w:line="320" w:lineRule="exact"/>
        <w:ind w:left="360"/>
        <w:rPr>
          <w:rFonts w:ascii="Arial" w:hAnsi="Arial" w:cs="Arial"/>
          <w:b/>
          <w:sz w:val="24"/>
          <w:szCs w:val="24"/>
        </w:rPr>
      </w:pPr>
      <w:r w:rsidRPr="00B94E8A">
        <w:rPr>
          <w:rFonts w:ascii="Arial" w:hAnsi="Arial" w:cs="Arial"/>
          <w:b/>
          <w:sz w:val="24"/>
          <w:szCs w:val="24"/>
        </w:rPr>
        <w:lastRenderedPageBreak/>
        <w:t>Contents:</w:t>
      </w:r>
    </w:p>
    <w:p w14:paraId="3D6EE3C8" w14:textId="77777777" w:rsidR="00B94E8A" w:rsidRPr="00B94E8A" w:rsidRDefault="00B94E8A" w:rsidP="00B94E8A">
      <w:pPr>
        <w:pStyle w:val="ListParagraph"/>
        <w:spacing w:before="120" w:after="0" w:line="320" w:lineRule="exact"/>
        <w:ind w:left="360"/>
        <w:rPr>
          <w:rFonts w:ascii="Arial" w:hAnsi="Arial" w:cs="Arial"/>
          <w:b/>
          <w:sz w:val="24"/>
          <w:szCs w:val="24"/>
        </w:rPr>
      </w:pPr>
    </w:p>
    <w:p w14:paraId="6225399C" w14:textId="77777777" w:rsidR="00B94E8A" w:rsidRPr="00B94E8A" w:rsidRDefault="00B94E8A" w:rsidP="00B94E8A">
      <w:pPr>
        <w:spacing w:line="240" w:lineRule="auto"/>
        <w:ind w:left="717"/>
        <w:rPr>
          <w:rStyle w:val="Hyperlink"/>
          <w:rFonts w:cs="Arial"/>
          <w:sz w:val="24"/>
          <w:szCs w:val="24"/>
        </w:rPr>
      </w:pPr>
      <w:r w:rsidRPr="00B94E8A">
        <w:rPr>
          <w:rFonts w:cs="Arial"/>
          <w:sz w:val="24"/>
          <w:szCs w:val="24"/>
        </w:rPr>
        <w:fldChar w:fldCharType="begin"/>
      </w:r>
      <w:r w:rsidRPr="00B94E8A">
        <w:rPr>
          <w:rFonts w:cs="Arial"/>
          <w:sz w:val="24"/>
          <w:szCs w:val="24"/>
        </w:rPr>
        <w:instrText xml:space="preserve"> HYPERLINK  \l "_Statement_of_intent_1" </w:instrText>
      </w:r>
      <w:r w:rsidRPr="00B94E8A">
        <w:rPr>
          <w:rFonts w:cs="Arial"/>
          <w:sz w:val="24"/>
          <w:szCs w:val="24"/>
        </w:rPr>
        <w:fldChar w:fldCharType="separate"/>
      </w:r>
      <w:r w:rsidRPr="00B94E8A">
        <w:rPr>
          <w:rStyle w:val="Hyperlink"/>
          <w:rFonts w:cs="Arial"/>
          <w:sz w:val="24"/>
          <w:szCs w:val="24"/>
        </w:rPr>
        <w:t>Statement of intent</w:t>
      </w:r>
      <w:bookmarkStart w:id="0" w:name="b"/>
    </w:p>
    <w:p w14:paraId="491FFA3A" w14:textId="77777777" w:rsidR="00B94E8A" w:rsidRPr="00B94E8A" w:rsidRDefault="00B94E8A" w:rsidP="00B94E8A">
      <w:pPr>
        <w:pStyle w:val="ListParagraph"/>
        <w:numPr>
          <w:ilvl w:val="0"/>
          <w:numId w:val="1"/>
        </w:numPr>
        <w:spacing w:line="240" w:lineRule="auto"/>
        <w:contextualSpacing w:val="0"/>
        <w:rPr>
          <w:rFonts w:ascii="Arial" w:hAnsi="Arial" w:cs="Arial"/>
          <w:b/>
          <w:sz w:val="24"/>
          <w:szCs w:val="24"/>
        </w:rPr>
      </w:pPr>
      <w:r w:rsidRPr="00B94E8A">
        <w:rPr>
          <w:rFonts w:ascii="Arial" w:hAnsi="Arial" w:cs="Arial"/>
          <w:sz w:val="24"/>
          <w:szCs w:val="24"/>
        </w:rPr>
        <w:fldChar w:fldCharType="end"/>
      </w:r>
      <w:bookmarkEnd w:id="0"/>
      <w:r w:rsidRPr="00B94E8A">
        <w:rPr>
          <w:rFonts w:ascii="Arial" w:hAnsi="Arial" w:cs="Arial"/>
          <w:sz w:val="24"/>
          <w:szCs w:val="24"/>
        </w:rPr>
        <w:fldChar w:fldCharType="begin"/>
      </w:r>
      <w:r w:rsidRPr="00B94E8A">
        <w:rPr>
          <w:rFonts w:ascii="Arial" w:hAnsi="Arial" w:cs="Arial"/>
          <w:sz w:val="24"/>
          <w:szCs w:val="24"/>
        </w:rPr>
        <w:instrText xml:space="preserve"> HYPERLINK  \l "_Legal_framework_1" </w:instrText>
      </w:r>
      <w:r w:rsidRPr="00B94E8A">
        <w:rPr>
          <w:rFonts w:ascii="Arial" w:hAnsi="Arial" w:cs="Arial"/>
          <w:sz w:val="24"/>
          <w:szCs w:val="24"/>
        </w:rPr>
        <w:fldChar w:fldCharType="separate"/>
      </w:r>
      <w:r w:rsidRPr="00B94E8A">
        <w:rPr>
          <w:rStyle w:val="Hyperlink"/>
          <w:rFonts w:ascii="Arial" w:hAnsi="Arial" w:cs="Arial"/>
          <w:sz w:val="24"/>
          <w:szCs w:val="24"/>
        </w:rPr>
        <w:t>Legal framework</w:t>
      </w:r>
      <w:r w:rsidRPr="00B94E8A">
        <w:rPr>
          <w:rFonts w:ascii="Arial" w:hAnsi="Arial" w:cs="Arial"/>
          <w:sz w:val="24"/>
          <w:szCs w:val="24"/>
        </w:rPr>
        <w:fldChar w:fldCharType="end"/>
      </w:r>
    </w:p>
    <w:p w14:paraId="6ACF53C4"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Definition" w:history="1">
        <w:r w:rsidRPr="00B94E8A">
          <w:rPr>
            <w:rStyle w:val="Hyperlink"/>
            <w:rFonts w:ascii="Arial" w:hAnsi="Arial" w:cs="Arial"/>
            <w:sz w:val="24"/>
            <w:szCs w:val="24"/>
          </w:rPr>
          <w:t>Definition</w:t>
        </w:r>
      </w:hyperlink>
    </w:p>
    <w:p w14:paraId="2ECD7818"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Roles_and_responsibilities" w:history="1">
        <w:r w:rsidRPr="00B94E8A">
          <w:rPr>
            <w:rStyle w:val="Hyperlink"/>
            <w:rFonts w:ascii="Arial" w:hAnsi="Arial" w:cs="Arial"/>
            <w:sz w:val="24"/>
            <w:szCs w:val="24"/>
          </w:rPr>
          <w:t>Roles and responsibilities</w:t>
        </w:r>
      </w:hyperlink>
    </w:p>
    <w:p w14:paraId="1B850E28"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Planning_transition_activities" w:history="1">
        <w:r w:rsidRPr="00B94E8A">
          <w:rPr>
            <w:rStyle w:val="Hyperlink"/>
            <w:rFonts w:ascii="Arial" w:hAnsi="Arial" w:cs="Arial"/>
            <w:sz w:val="24"/>
            <w:szCs w:val="24"/>
          </w:rPr>
          <w:t>Planning transition activities</w:t>
        </w:r>
      </w:hyperlink>
    </w:p>
    <w:p w14:paraId="5A7CDB6A"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Transition_into_KS1" w:history="1">
        <w:r w:rsidRPr="00B94E8A">
          <w:rPr>
            <w:rStyle w:val="Hyperlink"/>
            <w:rFonts w:ascii="Arial" w:hAnsi="Arial" w:cs="Arial"/>
            <w:sz w:val="24"/>
            <w:szCs w:val="24"/>
          </w:rPr>
          <w:t>Transition into KS1</w:t>
        </w:r>
      </w:hyperlink>
    </w:p>
    <w:p w14:paraId="02FA44E8"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Parental_involvement" w:history="1">
        <w:r w:rsidRPr="00B94E8A">
          <w:rPr>
            <w:rStyle w:val="Hyperlink"/>
            <w:rFonts w:ascii="Arial" w:hAnsi="Arial" w:cs="Arial"/>
            <w:sz w:val="24"/>
            <w:szCs w:val="24"/>
          </w:rPr>
          <w:t>Parental involvement</w:t>
        </w:r>
      </w:hyperlink>
    </w:p>
    <w:p w14:paraId="56323220"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Health_and_safety" w:history="1">
        <w:r w:rsidRPr="00B94E8A">
          <w:rPr>
            <w:rStyle w:val="Hyperlink"/>
            <w:rFonts w:ascii="Arial" w:hAnsi="Arial" w:cs="Arial"/>
            <w:sz w:val="24"/>
            <w:szCs w:val="24"/>
          </w:rPr>
          <w:t>Health and safety</w:t>
        </w:r>
      </w:hyperlink>
    </w:p>
    <w:p w14:paraId="5EB9D828"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Children_with_additional" w:history="1">
        <w:r w:rsidRPr="00B94E8A">
          <w:rPr>
            <w:rStyle w:val="Hyperlink"/>
            <w:rFonts w:ascii="Arial" w:hAnsi="Arial" w:cs="Arial"/>
            <w:sz w:val="24"/>
            <w:szCs w:val="24"/>
          </w:rPr>
          <w:t>Children with additional needs</w:t>
        </w:r>
      </w:hyperlink>
    </w:p>
    <w:p w14:paraId="1AA661E8" w14:textId="77777777" w:rsidR="00B94E8A" w:rsidRPr="00B94E8A" w:rsidRDefault="00B94E8A" w:rsidP="00B94E8A">
      <w:pPr>
        <w:pStyle w:val="ListParagraph"/>
        <w:numPr>
          <w:ilvl w:val="0"/>
          <w:numId w:val="1"/>
        </w:numPr>
        <w:spacing w:line="240" w:lineRule="auto"/>
        <w:contextualSpacing w:val="0"/>
        <w:rPr>
          <w:rFonts w:ascii="Arial" w:hAnsi="Arial" w:cs="Arial"/>
          <w:sz w:val="24"/>
          <w:szCs w:val="24"/>
        </w:rPr>
      </w:pPr>
      <w:hyperlink w:anchor="_Monitoring_and_review" w:history="1">
        <w:r w:rsidRPr="00B94E8A">
          <w:rPr>
            <w:rStyle w:val="Hyperlink"/>
            <w:rFonts w:ascii="Arial" w:hAnsi="Arial" w:cs="Arial"/>
            <w:sz w:val="24"/>
            <w:szCs w:val="24"/>
          </w:rPr>
          <w:t>Monitoring and review</w:t>
        </w:r>
      </w:hyperlink>
    </w:p>
    <w:p w14:paraId="1B92A15E" w14:textId="07ABB2F5" w:rsidR="00B94E8A" w:rsidRDefault="00B94E8A"/>
    <w:p w14:paraId="60FD1454" w14:textId="6801C49D" w:rsidR="00B94E8A" w:rsidRDefault="00B94E8A"/>
    <w:p w14:paraId="26E09CAB" w14:textId="11E7199A" w:rsidR="00B94E8A" w:rsidRDefault="00B94E8A"/>
    <w:p w14:paraId="69CDD560" w14:textId="187FB911" w:rsidR="00B94E8A" w:rsidRDefault="00B94E8A"/>
    <w:p w14:paraId="76EB77F2" w14:textId="426576A6" w:rsidR="00B94E8A" w:rsidRDefault="00B94E8A"/>
    <w:p w14:paraId="4985A255" w14:textId="26B18387" w:rsidR="00B94E8A" w:rsidRDefault="00B94E8A"/>
    <w:p w14:paraId="030F940F" w14:textId="07AFB7E7" w:rsidR="00B94E8A" w:rsidRDefault="00B94E8A"/>
    <w:p w14:paraId="7B2ED216" w14:textId="4E3E9D87" w:rsidR="00B94E8A" w:rsidRDefault="00B94E8A"/>
    <w:p w14:paraId="532E2539" w14:textId="2C56EC1A" w:rsidR="00B94E8A" w:rsidRDefault="00B94E8A"/>
    <w:p w14:paraId="1DAC669B" w14:textId="79E914E2" w:rsidR="00B94E8A" w:rsidRDefault="00B94E8A"/>
    <w:p w14:paraId="7DD3145D" w14:textId="25C13424" w:rsidR="00B94E8A" w:rsidRDefault="00B94E8A"/>
    <w:p w14:paraId="7FFA0265" w14:textId="353ADB2C" w:rsidR="00B94E8A" w:rsidRDefault="00B94E8A"/>
    <w:p w14:paraId="2DF6F1D7" w14:textId="75A88A30" w:rsidR="00B94E8A" w:rsidRDefault="00B94E8A"/>
    <w:p w14:paraId="5DCA3F68" w14:textId="32EF6F3E" w:rsidR="00B94E8A" w:rsidRDefault="00B94E8A"/>
    <w:p w14:paraId="268B7E08" w14:textId="506ED0F2" w:rsidR="00B94E8A" w:rsidRDefault="00B94E8A"/>
    <w:p w14:paraId="4652BE2A" w14:textId="6F561A76" w:rsidR="00B94E8A" w:rsidRDefault="00B94E8A"/>
    <w:p w14:paraId="55420C77" w14:textId="61E504C6" w:rsidR="00B94E8A" w:rsidRDefault="00B94E8A"/>
    <w:p w14:paraId="29F50E13" w14:textId="223FEB66" w:rsidR="00B94E8A" w:rsidRDefault="00B94E8A"/>
    <w:p w14:paraId="6FED85B8" w14:textId="77777777" w:rsidR="00B94E8A" w:rsidRPr="00260C74" w:rsidRDefault="00B94E8A" w:rsidP="00B94E8A">
      <w:pPr>
        <w:pStyle w:val="Heading2"/>
        <w:numPr>
          <w:ilvl w:val="0"/>
          <w:numId w:val="0"/>
        </w:numPr>
        <w:spacing w:after="200"/>
        <w:ind w:left="578" w:hanging="578"/>
        <w:jc w:val="both"/>
        <w:rPr>
          <w:rFonts w:asciiTheme="minorHAnsi" w:hAnsiTheme="minorHAnsi" w:cstheme="minorHAnsi"/>
          <w:b/>
          <w:sz w:val="28"/>
          <w:szCs w:val="22"/>
        </w:rPr>
      </w:pPr>
      <w:bookmarkStart w:id="1" w:name="statment"/>
      <w:bookmarkStart w:id="2" w:name="statement"/>
      <w:r>
        <w:rPr>
          <w:rFonts w:asciiTheme="minorHAnsi" w:hAnsiTheme="minorHAnsi" w:cstheme="minorHAnsi"/>
          <w:b/>
          <w:sz w:val="28"/>
          <w:szCs w:val="22"/>
        </w:rPr>
        <w:t xml:space="preserve">Statement of intent </w:t>
      </w:r>
    </w:p>
    <w:bookmarkEnd w:id="1"/>
    <w:bookmarkEnd w:id="2"/>
    <w:p w14:paraId="062FC508" w14:textId="77777777" w:rsidR="00B94E8A" w:rsidRPr="00B94E8A" w:rsidRDefault="00B94E8A" w:rsidP="00B94E8A">
      <w:pPr>
        <w:jc w:val="both"/>
        <w:rPr>
          <w:rFonts w:cs="Arial"/>
          <w:sz w:val="24"/>
          <w:szCs w:val="24"/>
        </w:rPr>
      </w:pPr>
      <w:r w:rsidRPr="00B94E8A">
        <w:rPr>
          <w:rFonts w:cs="Arial"/>
          <w:sz w:val="24"/>
          <w:szCs w:val="24"/>
        </w:rPr>
        <w:t xml:space="preserve">Transitioning into an </w:t>
      </w:r>
      <w:proofErr w:type="gramStart"/>
      <w:r w:rsidRPr="00B94E8A">
        <w:rPr>
          <w:rFonts w:cs="Arial"/>
          <w:sz w:val="24"/>
          <w:szCs w:val="24"/>
        </w:rPr>
        <w:t>early years</w:t>
      </w:r>
      <w:proofErr w:type="gramEnd"/>
      <w:r w:rsidRPr="00B94E8A">
        <w:rPr>
          <w:rFonts w:cs="Arial"/>
          <w:sz w:val="24"/>
          <w:szCs w:val="24"/>
        </w:rPr>
        <w:t xml:space="preserve"> setting, and subsequently through different stages of the early years and into KS1, can be an anxious time for young children. At </w:t>
      </w:r>
      <w:r w:rsidRPr="00B94E8A">
        <w:rPr>
          <w:rFonts w:cs="Arial"/>
          <w:bCs/>
          <w:color w:val="000000" w:themeColor="text1"/>
          <w:sz w:val="24"/>
          <w:szCs w:val="24"/>
        </w:rPr>
        <w:t>St Julie Catholic Primary School, we aim to make children’s transitions into and within the ea</w:t>
      </w:r>
      <w:r w:rsidRPr="00B94E8A">
        <w:rPr>
          <w:rFonts w:cs="Arial"/>
          <w:sz w:val="24"/>
          <w:szCs w:val="24"/>
        </w:rPr>
        <w:t xml:space="preserve">rly years as effective as possible, in order to reduce their anxieties and make transitioning as pleasant and exciting as possible. </w:t>
      </w:r>
    </w:p>
    <w:p w14:paraId="71A667A5" w14:textId="77777777" w:rsidR="00B94E8A" w:rsidRPr="00B94E8A" w:rsidRDefault="00B94E8A" w:rsidP="00B94E8A">
      <w:pPr>
        <w:jc w:val="both"/>
        <w:rPr>
          <w:rFonts w:cs="Arial"/>
          <w:sz w:val="24"/>
          <w:szCs w:val="24"/>
        </w:rPr>
      </w:pPr>
      <w:r w:rsidRPr="00B94E8A">
        <w:rPr>
          <w:rFonts w:cs="Arial"/>
          <w:sz w:val="24"/>
          <w:szCs w:val="24"/>
        </w:rPr>
        <w:t xml:space="preserve">Our goal is to ensure children’s ‘school readiness’ and to provide them with the knowledge and skills needed to prepare them for progress through school and life. </w:t>
      </w:r>
    </w:p>
    <w:p w14:paraId="17E3176F" w14:textId="77777777" w:rsidR="00B94E8A" w:rsidRPr="00B94E8A" w:rsidRDefault="00B94E8A" w:rsidP="00B94E8A">
      <w:pPr>
        <w:spacing w:after="120"/>
        <w:jc w:val="both"/>
        <w:rPr>
          <w:rFonts w:cs="Arial"/>
          <w:sz w:val="24"/>
          <w:szCs w:val="24"/>
        </w:rPr>
      </w:pPr>
      <w:r w:rsidRPr="00B94E8A">
        <w:rPr>
          <w:rFonts w:cs="Arial"/>
          <w:sz w:val="24"/>
          <w:szCs w:val="24"/>
        </w:rPr>
        <w:t>We recognise that:</w:t>
      </w:r>
    </w:p>
    <w:p w14:paraId="7E06C5C7" w14:textId="77777777" w:rsidR="00B94E8A" w:rsidRPr="00B94E8A" w:rsidRDefault="00B94E8A" w:rsidP="00B94E8A">
      <w:pPr>
        <w:pStyle w:val="PolicyBullets"/>
        <w:numPr>
          <w:ilvl w:val="0"/>
          <w:numId w:val="4"/>
        </w:numPr>
        <w:spacing w:after="120"/>
        <w:ind w:left="993" w:hanging="426"/>
        <w:jc w:val="both"/>
        <w:rPr>
          <w:rFonts w:ascii="Arial" w:hAnsi="Arial" w:cs="Arial"/>
          <w:sz w:val="24"/>
          <w:szCs w:val="24"/>
        </w:rPr>
      </w:pPr>
      <w:r w:rsidRPr="00B94E8A">
        <w:rPr>
          <w:rFonts w:ascii="Arial" w:hAnsi="Arial" w:cs="Arial"/>
          <w:sz w:val="24"/>
          <w:szCs w:val="24"/>
        </w:rPr>
        <w:t>Every child is unique.</w:t>
      </w:r>
    </w:p>
    <w:p w14:paraId="64DE55EE" w14:textId="77777777" w:rsidR="00B94E8A" w:rsidRPr="00B94E8A" w:rsidRDefault="00B94E8A" w:rsidP="00B94E8A">
      <w:pPr>
        <w:pStyle w:val="PolicyBullets"/>
        <w:numPr>
          <w:ilvl w:val="0"/>
          <w:numId w:val="4"/>
        </w:numPr>
        <w:spacing w:after="120"/>
        <w:ind w:left="993" w:hanging="426"/>
        <w:jc w:val="both"/>
        <w:rPr>
          <w:rFonts w:ascii="Arial" w:hAnsi="Arial" w:cs="Arial"/>
          <w:sz w:val="24"/>
          <w:szCs w:val="24"/>
        </w:rPr>
      </w:pPr>
      <w:r w:rsidRPr="00B94E8A">
        <w:rPr>
          <w:rFonts w:ascii="Arial" w:hAnsi="Arial" w:cs="Arial"/>
          <w:sz w:val="24"/>
          <w:szCs w:val="24"/>
        </w:rPr>
        <w:t>Positive relationships nurture children to be strong and independent.</w:t>
      </w:r>
    </w:p>
    <w:p w14:paraId="4093885E" w14:textId="77777777" w:rsidR="00B94E8A" w:rsidRPr="00B94E8A" w:rsidRDefault="00B94E8A" w:rsidP="00B94E8A">
      <w:pPr>
        <w:pStyle w:val="PolicyBullets"/>
        <w:numPr>
          <w:ilvl w:val="0"/>
          <w:numId w:val="4"/>
        </w:numPr>
        <w:spacing w:after="120"/>
        <w:ind w:left="993" w:hanging="426"/>
        <w:jc w:val="both"/>
        <w:rPr>
          <w:rFonts w:ascii="Arial" w:hAnsi="Arial" w:cs="Arial"/>
          <w:sz w:val="24"/>
          <w:szCs w:val="24"/>
        </w:rPr>
      </w:pPr>
      <w:r w:rsidRPr="00B94E8A">
        <w:rPr>
          <w:rFonts w:ascii="Arial" w:hAnsi="Arial" w:cs="Arial"/>
          <w:sz w:val="24"/>
          <w:szCs w:val="24"/>
        </w:rPr>
        <w:t>Enabling environments encourage good learning and development.</w:t>
      </w:r>
    </w:p>
    <w:p w14:paraId="76E3501E" w14:textId="77777777" w:rsidR="00B94E8A" w:rsidRPr="00B94E8A" w:rsidRDefault="00B94E8A" w:rsidP="00B94E8A">
      <w:pPr>
        <w:pStyle w:val="PolicyBullets"/>
        <w:numPr>
          <w:ilvl w:val="0"/>
          <w:numId w:val="4"/>
        </w:numPr>
        <w:spacing w:after="120"/>
        <w:ind w:left="993" w:hanging="426"/>
        <w:jc w:val="both"/>
        <w:rPr>
          <w:rFonts w:ascii="Arial" w:hAnsi="Arial" w:cs="Arial"/>
          <w:sz w:val="24"/>
          <w:szCs w:val="24"/>
        </w:rPr>
      </w:pPr>
      <w:r w:rsidRPr="00B94E8A">
        <w:rPr>
          <w:rFonts w:ascii="Arial" w:hAnsi="Arial" w:cs="Arial"/>
          <w:sz w:val="24"/>
          <w:szCs w:val="24"/>
        </w:rPr>
        <w:t xml:space="preserve">Children develop and learn in different ways and at different rates. </w:t>
      </w:r>
    </w:p>
    <w:p w14:paraId="09367888" w14:textId="14C40366" w:rsidR="00B94E8A" w:rsidRPr="00B94E8A" w:rsidRDefault="00B94E8A" w:rsidP="00B94E8A">
      <w:pPr>
        <w:rPr>
          <w:rFonts w:cs="Arial"/>
          <w:sz w:val="24"/>
          <w:szCs w:val="24"/>
        </w:rPr>
      </w:pPr>
      <w:r w:rsidRPr="00B94E8A">
        <w:rPr>
          <w:rFonts w:cs="Arial"/>
          <w:sz w:val="24"/>
          <w:szCs w:val="24"/>
        </w:rPr>
        <w:t>We apply the above principles throughout children’s journeys through the early years, including during periods of transition, to ensure all children are prepared for the next stage in their education.</w:t>
      </w:r>
    </w:p>
    <w:p w14:paraId="3EC31541" w14:textId="5D13371A" w:rsidR="00B94E8A" w:rsidRDefault="00B94E8A" w:rsidP="00B94E8A"/>
    <w:p w14:paraId="4535CE24" w14:textId="3C3211EC" w:rsidR="00B94E8A" w:rsidRDefault="00B94E8A" w:rsidP="00B94E8A"/>
    <w:p w14:paraId="67E65237" w14:textId="09ECECC3" w:rsidR="00B94E8A" w:rsidRDefault="00B94E8A" w:rsidP="00B94E8A"/>
    <w:p w14:paraId="6143B414" w14:textId="7D6048CA" w:rsidR="00B94E8A" w:rsidRDefault="00B94E8A" w:rsidP="00B94E8A"/>
    <w:p w14:paraId="71D5724E" w14:textId="248EFD2B" w:rsidR="00B94E8A" w:rsidRDefault="00B94E8A" w:rsidP="00B94E8A"/>
    <w:p w14:paraId="1C932494" w14:textId="53EEFFF5" w:rsidR="00B94E8A" w:rsidRDefault="00B94E8A" w:rsidP="00B94E8A"/>
    <w:p w14:paraId="12DE2AB4" w14:textId="701906EA" w:rsidR="00B94E8A" w:rsidRDefault="00B94E8A" w:rsidP="00B94E8A"/>
    <w:p w14:paraId="0B2B42CF" w14:textId="15AEC629" w:rsidR="00B94E8A" w:rsidRDefault="00B94E8A" w:rsidP="00B94E8A"/>
    <w:p w14:paraId="6CF4C6E4" w14:textId="057F1B48" w:rsidR="00B94E8A" w:rsidRDefault="00B94E8A" w:rsidP="00B94E8A"/>
    <w:p w14:paraId="784655C5" w14:textId="3D5564BF" w:rsidR="00B94E8A" w:rsidRDefault="00B94E8A" w:rsidP="00B94E8A"/>
    <w:p w14:paraId="1006C8BC" w14:textId="6F4F8380" w:rsidR="00B94E8A" w:rsidRDefault="00B94E8A" w:rsidP="00B94E8A"/>
    <w:p w14:paraId="5874AFF9" w14:textId="0F8FC1A5" w:rsidR="00B94E8A" w:rsidRDefault="00B94E8A" w:rsidP="00B94E8A"/>
    <w:p w14:paraId="190496C8" w14:textId="60194734" w:rsidR="00B94E8A" w:rsidRDefault="00B94E8A" w:rsidP="00B94E8A"/>
    <w:p w14:paraId="44CD79D8" w14:textId="19C83926" w:rsidR="00B94E8A" w:rsidRDefault="00B94E8A" w:rsidP="00B94E8A"/>
    <w:p w14:paraId="31452CF0" w14:textId="45D9CDA0" w:rsidR="00B94E8A" w:rsidRDefault="00B94E8A" w:rsidP="00B94E8A"/>
    <w:p w14:paraId="4FB2562E" w14:textId="07A10180" w:rsidR="00B94E8A" w:rsidRDefault="00B94E8A" w:rsidP="00B94E8A"/>
    <w:p w14:paraId="6D82C725" w14:textId="77777777" w:rsidR="00B94E8A" w:rsidRPr="00223A05" w:rsidRDefault="00B94E8A" w:rsidP="00B94E8A">
      <w:pPr>
        <w:pStyle w:val="Heading1"/>
        <w:keepNext w:val="0"/>
        <w:keepLines w:val="0"/>
        <w:numPr>
          <w:ilvl w:val="0"/>
          <w:numId w:val="7"/>
        </w:numPr>
        <w:spacing w:before="0" w:after="200"/>
        <w:contextualSpacing/>
        <w:jc w:val="both"/>
        <w:rPr>
          <w:b/>
        </w:rPr>
      </w:pPr>
      <w:r w:rsidRPr="00223A05">
        <w:t>Legal framework</w:t>
      </w:r>
    </w:p>
    <w:p w14:paraId="4D1ECEED" w14:textId="77777777" w:rsidR="00B94E8A" w:rsidRPr="00B94E8A" w:rsidRDefault="00B94E8A" w:rsidP="00B94E8A">
      <w:pPr>
        <w:pStyle w:val="TSB-Level1Numbers"/>
        <w:numPr>
          <w:ilvl w:val="1"/>
          <w:numId w:val="8"/>
        </w:numPr>
        <w:ind w:left="1480" w:hanging="482"/>
        <w:rPr>
          <w:rFonts w:ascii="Arial" w:hAnsi="Arial" w:cs="Arial"/>
          <w:sz w:val="24"/>
          <w:szCs w:val="24"/>
        </w:rPr>
      </w:pPr>
      <w:bookmarkStart w:id="3" w:name="Subsection2"/>
      <w:r w:rsidRPr="00B94E8A">
        <w:rPr>
          <w:rFonts w:ascii="Arial" w:hAnsi="Arial" w:cs="Arial"/>
          <w:sz w:val="24"/>
          <w:szCs w:val="24"/>
        </w:rPr>
        <w:t xml:space="preserve">This policy has due regard to legislation including, but not limited to, the following: </w:t>
      </w:r>
    </w:p>
    <w:p w14:paraId="31F536EF" w14:textId="77777777" w:rsidR="00B94E8A" w:rsidRPr="00B94E8A" w:rsidRDefault="00B94E8A" w:rsidP="00B94E8A">
      <w:pPr>
        <w:pStyle w:val="PolicyBullets"/>
        <w:numPr>
          <w:ilvl w:val="0"/>
          <w:numId w:val="10"/>
        </w:numPr>
        <w:spacing w:after="120"/>
        <w:rPr>
          <w:rFonts w:ascii="Arial" w:hAnsi="Arial" w:cs="Arial"/>
          <w:sz w:val="24"/>
          <w:szCs w:val="24"/>
        </w:rPr>
      </w:pPr>
      <w:r w:rsidRPr="00B94E8A">
        <w:rPr>
          <w:rFonts w:ascii="Arial" w:hAnsi="Arial" w:cs="Arial"/>
          <w:sz w:val="24"/>
          <w:szCs w:val="24"/>
        </w:rPr>
        <w:t>Childcare Act 2006</w:t>
      </w:r>
    </w:p>
    <w:p w14:paraId="27494AB0" w14:textId="77777777" w:rsidR="00B94E8A" w:rsidRPr="00B94E8A" w:rsidRDefault="00B94E8A" w:rsidP="00B94E8A">
      <w:pPr>
        <w:pStyle w:val="PolicyBullets"/>
        <w:numPr>
          <w:ilvl w:val="0"/>
          <w:numId w:val="10"/>
        </w:numPr>
        <w:spacing w:after="120"/>
        <w:rPr>
          <w:rFonts w:ascii="Arial" w:hAnsi="Arial" w:cs="Arial"/>
          <w:sz w:val="24"/>
          <w:szCs w:val="24"/>
        </w:rPr>
      </w:pPr>
      <w:r w:rsidRPr="00B94E8A">
        <w:rPr>
          <w:rFonts w:ascii="Arial" w:hAnsi="Arial" w:cs="Arial"/>
          <w:sz w:val="24"/>
          <w:szCs w:val="24"/>
        </w:rPr>
        <w:t>Education Act 2002</w:t>
      </w:r>
    </w:p>
    <w:p w14:paraId="41C30FF0" w14:textId="77777777" w:rsidR="00B94E8A" w:rsidRPr="00B94E8A" w:rsidRDefault="00B94E8A" w:rsidP="00B94E8A">
      <w:pPr>
        <w:pStyle w:val="PolicyBullets"/>
        <w:numPr>
          <w:ilvl w:val="0"/>
          <w:numId w:val="10"/>
        </w:numPr>
        <w:spacing w:after="120"/>
        <w:rPr>
          <w:rFonts w:ascii="Arial" w:hAnsi="Arial" w:cs="Arial"/>
          <w:sz w:val="24"/>
          <w:szCs w:val="24"/>
        </w:rPr>
      </w:pPr>
      <w:r w:rsidRPr="00B94E8A">
        <w:rPr>
          <w:rFonts w:ascii="Arial" w:hAnsi="Arial" w:cs="Arial"/>
          <w:sz w:val="24"/>
          <w:szCs w:val="24"/>
        </w:rPr>
        <w:t>General Data Protection Regulation</w:t>
      </w:r>
    </w:p>
    <w:p w14:paraId="73474765" w14:textId="77777777" w:rsidR="00B94E8A" w:rsidRPr="00B94E8A" w:rsidRDefault="00B94E8A" w:rsidP="00B94E8A">
      <w:pPr>
        <w:pStyle w:val="PolicyBullets"/>
        <w:numPr>
          <w:ilvl w:val="0"/>
          <w:numId w:val="10"/>
        </w:numPr>
        <w:spacing w:after="120"/>
        <w:rPr>
          <w:rFonts w:ascii="Arial" w:hAnsi="Arial" w:cs="Arial"/>
          <w:sz w:val="24"/>
          <w:szCs w:val="24"/>
        </w:rPr>
      </w:pPr>
      <w:r w:rsidRPr="00B94E8A">
        <w:rPr>
          <w:rFonts w:ascii="Arial" w:hAnsi="Arial" w:cs="Arial"/>
          <w:sz w:val="24"/>
          <w:szCs w:val="24"/>
        </w:rPr>
        <w:t>Data Protection Act 2018</w:t>
      </w:r>
    </w:p>
    <w:p w14:paraId="108AEC66"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 xml:space="preserve">This policy has due regard to statutory guidance including, but not limited to, the following: </w:t>
      </w:r>
    </w:p>
    <w:p w14:paraId="3C9BBE86" w14:textId="77777777" w:rsidR="00B94E8A" w:rsidRPr="00B94E8A" w:rsidRDefault="00B94E8A" w:rsidP="00B94E8A">
      <w:pPr>
        <w:pStyle w:val="PolicyBullets"/>
        <w:numPr>
          <w:ilvl w:val="0"/>
          <w:numId w:val="9"/>
        </w:numPr>
        <w:spacing w:after="120"/>
        <w:rPr>
          <w:rFonts w:ascii="Arial" w:hAnsi="Arial" w:cs="Arial"/>
          <w:sz w:val="24"/>
          <w:szCs w:val="24"/>
        </w:rPr>
      </w:pPr>
      <w:r w:rsidRPr="00B94E8A">
        <w:rPr>
          <w:rFonts w:ascii="Arial" w:hAnsi="Arial" w:cs="Arial"/>
          <w:sz w:val="24"/>
          <w:szCs w:val="24"/>
        </w:rPr>
        <w:t xml:space="preserve">DfE (2017) ‘Statutory framework for the early years foundation stage’ </w:t>
      </w:r>
    </w:p>
    <w:p w14:paraId="3DE900BC" w14:textId="77777777" w:rsidR="00B94E8A" w:rsidRPr="00B94E8A" w:rsidRDefault="00B94E8A" w:rsidP="00B94E8A">
      <w:pPr>
        <w:pStyle w:val="PolicyBullets"/>
        <w:numPr>
          <w:ilvl w:val="0"/>
          <w:numId w:val="9"/>
        </w:numPr>
        <w:spacing w:after="120"/>
        <w:rPr>
          <w:rFonts w:ascii="Arial" w:hAnsi="Arial" w:cs="Arial"/>
          <w:sz w:val="24"/>
          <w:szCs w:val="24"/>
        </w:rPr>
      </w:pPr>
      <w:r w:rsidRPr="00B94E8A">
        <w:rPr>
          <w:rFonts w:ascii="Arial" w:hAnsi="Arial" w:cs="Arial"/>
          <w:sz w:val="24"/>
          <w:szCs w:val="24"/>
        </w:rPr>
        <w:t>DfE (2019) ‘Keeping children safe in education’</w:t>
      </w:r>
    </w:p>
    <w:p w14:paraId="2ECDEEE9" w14:textId="77777777" w:rsidR="00B94E8A" w:rsidRPr="00B94E8A" w:rsidRDefault="00B94E8A" w:rsidP="00B94E8A">
      <w:pPr>
        <w:pStyle w:val="PolicyBullets"/>
        <w:numPr>
          <w:ilvl w:val="0"/>
          <w:numId w:val="9"/>
        </w:numPr>
        <w:spacing w:after="120"/>
        <w:rPr>
          <w:rFonts w:ascii="Arial" w:hAnsi="Arial" w:cs="Arial"/>
          <w:sz w:val="24"/>
          <w:szCs w:val="24"/>
        </w:rPr>
      </w:pPr>
      <w:r w:rsidRPr="00B94E8A">
        <w:rPr>
          <w:rFonts w:ascii="Arial" w:hAnsi="Arial" w:cs="Arial"/>
          <w:sz w:val="24"/>
          <w:szCs w:val="24"/>
        </w:rPr>
        <w:t>DfE (2018) ‘Working Together to Safeguard Children’</w:t>
      </w:r>
    </w:p>
    <w:p w14:paraId="2D53267B" w14:textId="77777777" w:rsidR="00B94E8A" w:rsidRPr="00B94E8A" w:rsidRDefault="00B94E8A" w:rsidP="00B94E8A">
      <w:pPr>
        <w:pStyle w:val="PolicyBullets"/>
        <w:numPr>
          <w:ilvl w:val="0"/>
          <w:numId w:val="9"/>
        </w:numPr>
        <w:spacing w:after="120"/>
        <w:rPr>
          <w:rFonts w:ascii="Arial" w:hAnsi="Arial" w:cs="Arial"/>
          <w:sz w:val="24"/>
          <w:szCs w:val="24"/>
        </w:rPr>
      </w:pPr>
      <w:r w:rsidRPr="00B94E8A">
        <w:rPr>
          <w:rFonts w:ascii="Arial" w:hAnsi="Arial" w:cs="Arial"/>
          <w:sz w:val="24"/>
          <w:szCs w:val="24"/>
        </w:rPr>
        <w:t>DfE and Department of Health and Social Care (2015) ‘Special educational needs and disability: code of practice 0 to 25 years’</w:t>
      </w:r>
    </w:p>
    <w:p w14:paraId="69F7FB3F" w14:textId="77777777" w:rsidR="00B94E8A" w:rsidRPr="00B94E8A" w:rsidRDefault="00B94E8A" w:rsidP="00B94E8A">
      <w:pPr>
        <w:pStyle w:val="PolicyBullets"/>
        <w:numPr>
          <w:ilvl w:val="0"/>
          <w:numId w:val="9"/>
        </w:numPr>
        <w:spacing w:after="120"/>
        <w:rPr>
          <w:rFonts w:ascii="Arial" w:hAnsi="Arial" w:cs="Arial"/>
          <w:bCs/>
          <w:sz w:val="24"/>
          <w:szCs w:val="24"/>
        </w:rPr>
      </w:pPr>
      <w:r w:rsidRPr="00B94E8A">
        <w:rPr>
          <w:rFonts w:ascii="Arial" w:hAnsi="Arial" w:cs="Arial"/>
          <w:bCs/>
          <w:sz w:val="24"/>
          <w:szCs w:val="24"/>
        </w:rPr>
        <w:t xml:space="preserve">STA (2020) ‘Early years foundation stage profile’ </w:t>
      </w:r>
    </w:p>
    <w:p w14:paraId="696E936D"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This policy should be read in conjunction with the following school policies:</w:t>
      </w:r>
    </w:p>
    <w:p w14:paraId="521A99E2" w14:textId="77777777" w:rsidR="00B94E8A" w:rsidRPr="00B94E8A" w:rsidRDefault="00B94E8A" w:rsidP="00B94E8A">
      <w:pPr>
        <w:pStyle w:val="PolicyBullets"/>
        <w:numPr>
          <w:ilvl w:val="0"/>
          <w:numId w:val="11"/>
        </w:numPr>
        <w:spacing w:after="120"/>
        <w:rPr>
          <w:rFonts w:ascii="Arial" w:hAnsi="Arial" w:cs="Arial"/>
          <w:bCs/>
          <w:color w:val="000000" w:themeColor="text1"/>
          <w:sz w:val="24"/>
          <w:szCs w:val="24"/>
        </w:rPr>
      </w:pPr>
      <w:r w:rsidRPr="00B94E8A">
        <w:rPr>
          <w:rFonts w:ascii="Arial" w:hAnsi="Arial" w:cs="Arial"/>
          <w:bCs/>
          <w:color w:val="000000" w:themeColor="text1"/>
          <w:sz w:val="24"/>
          <w:szCs w:val="24"/>
        </w:rPr>
        <w:t>EYFS Policy</w:t>
      </w:r>
    </w:p>
    <w:p w14:paraId="618E5269" w14:textId="77777777" w:rsidR="00B94E8A" w:rsidRPr="00B94E8A" w:rsidRDefault="00B94E8A" w:rsidP="00B94E8A">
      <w:pPr>
        <w:pStyle w:val="PolicyBullets"/>
        <w:numPr>
          <w:ilvl w:val="0"/>
          <w:numId w:val="11"/>
        </w:numPr>
        <w:spacing w:after="120"/>
        <w:rPr>
          <w:rFonts w:ascii="Arial" w:hAnsi="Arial" w:cs="Arial"/>
          <w:bCs/>
          <w:color w:val="000000" w:themeColor="text1"/>
          <w:sz w:val="24"/>
          <w:szCs w:val="24"/>
        </w:rPr>
      </w:pPr>
      <w:r w:rsidRPr="00B94E8A">
        <w:rPr>
          <w:rFonts w:ascii="Arial" w:hAnsi="Arial" w:cs="Arial"/>
          <w:bCs/>
          <w:color w:val="000000" w:themeColor="text1"/>
          <w:sz w:val="24"/>
          <w:szCs w:val="24"/>
        </w:rPr>
        <w:t>SEND Policy</w:t>
      </w:r>
    </w:p>
    <w:p w14:paraId="2BFC61C9" w14:textId="77777777" w:rsidR="00B94E8A" w:rsidRPr="00B94E8A" w:rsidRDefault="00B94E8A" w:rsidP="00B94E8A">
      <w:pPr>
        <w:pStyle w:val="PolicyBullets"/>
        <w:numPr>
          <w:ilvl w:val="0"/>
          <w:numId w:val="11"/>
        </w:numPr>
        <w:spacing w:after="120"/>
        <w:rPr>
          <w:rFonts w:ascii="Arial" w:hAnsi="Arial" w:cs="Arial"/>
          <w:bCs/>
          <w:color w:val="000000" w:themeColor="text1"/>
          <w:sz w:val="24"/>
          <w:szCs w:val="24"/>
        </w:rPr>
      </w:pPr>
      <w:r w:rsidRPr="00B94E8A">
        <w:rPr>
          <w:rFonts w:ascii="Arial" w:hAnsi="Arial" w:cs="Arial"/>
          <w:bCs/>
          <w:color w:val="000000" w:themeColor="text1"/>
          <w:sz w:val="24"/>
          <w:szCs w:val="24"/>
        </w:rPr>
        <w:t>Data Protection Policy</w:t>
      </w:r>
    </w:p>
    <w:p w14:paraId="0C40151E"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4" w:name="_Definition"/>
      <w:bookmarkEnd w:id="3"/>
      <w:bookmarkEnd w:id="4"/>
      <w:r w:rsidRPr="00B94E8A">
        <w:rPr>
          <w:rFonts w:ascii="Arial" w:hAnsi="Arial" w:cs="Arial"/>
          <w:sz w:val="24"/>
          <w:szCs w:val="24"/>
        </w:rPr>
        <w:t>Definition</w:t>
      </w:r>
    </w:p>
    <w:p w14:paraId="1176E31D"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 xml:space="preserve">For the purpose of this policy, “transition” is the movement that takes place between a setting, year group or key stage, and describes the practice that is adapted to support children to settle into their new learning environment in preparation for future learning and development. </w:t>
      </w:r>
    </w:p>
    <w:p w14:paraId="18F38064"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5" w:name="_Roles_and_responsibilities"/>
      <w:bookmarkEnd w:id="5"/>
      <w:r w:rsidRPr="00B94E8A">
        <w:rPr>
          <w:rFonts w:ascii="Arial" w:hAnsi="Arial" w:cs="Arial"/>
          <w:sz w:val="24"/>
          <w:szCs w:val="24"/>
        </w:rPr>
        <w:t xml:space="preserve">Roles and responsibilities </w:t>
      </w:r>
    </w:p>
    <w:p w14:paraId="5091404A" w14:textId="77777777" w:rsidR="00B94E8A" w:rsidRPr="00B94E8A" w:rsidRDefault="00B94E8A" w:rsidP="00B94E8A">
      <w:pPr>
        <w:pStyle w:val="TSB-Level1Numbers"/>
        <w:numPr>
          <w:ilvl w:val="1"/>
          <w:numId w:val="8"/>
        </w:numPr>
        <w:ind w:left="1480" w:hanging="482"/>
        <w:rPr>
          <w:rFonts w:ascii="Arial" w:hAnsi="Arial" w:cs="Arial"/>
          <w:color w:val="000000" w:themeColor="text1"/>
          <w:sz w:val="24"/>
          <w:szCs w:val="24"/>
        </w:rPr>
      </w:pPr>
      <w:r w:rsidRPr="00B94E8A">
        <w:rPr>
          <w:rFonts w:ascii="Arial" w:hAnsi="Arial" w:cs="Arial"/>
          <w:color w:val="000000" w:themeColor="text1"/>
          <w:sz w:val="24"/>
          <w:szCs w:val="24"/>
        </w:rPr>
        <w:t xml:space="preserve">The governing board has overall responsibility for the implementation of this policy.  </w:t>
      </w:r>
    </w:p>
    <w:p w14:paraId="6F5C270E" w14:textId="77777777" w:rsidR="00B94E8A" w:rsidRPr="00B94E8A" w:rsidRDefault="00B94E8A" w:rsidP="00B94E8A">
      <w:pPr>
        <w:pStyle w:val="TSB-Level1Numbers"/>
        <w:numPr>
          <w:ilvl w:val="1"/>
          <w:numId w:val="8"/>
        </w:numPr>
        <w:rPr>
          <w:rFonts w:ascii="Arial" w:hAnsi="Arial" w:cs="Arial"/>
          <w:sz w:val="24"/>
          <w:szCs w:val="24"/>
        </w:rPr>
      </w:pPr>
      <w:r w:rsidRPr="00B94E8A">
        <w:rPr>
          <w:rFonts w:ascii="Arial" w:hAnsi="Arial" w:cs="Arial"/>
          <w:color w:val="000000" w:themeColor="text1"/>
          <w:sz w:val="24"/>
          <w:szCs w:val="24"/>
        </w:rPr>
        <w:t xml:space="preserve">The early years lead </w:t>
      </w:r>
      <w:r w:rsidRPr="00B94E8A">
        <w:rPr>
          <w:rFonts w:ascii="Arial" w:hAnsi="Arial" w:cs="Arial"/>
          <w:sz w:val="24"/>
          <w:szCs w:val="24"/>
        </w:rPr>
        <w:t>is responsible for:</w:t>
      </w:r>
    </w:p>
    <w:p w14:paraId="3D532B90"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t xml:space="preserve">Ensuring continuity of support through the transition process and maintaining contact with other professionals involved, as well as parents and pupils. </w:t>
      </w:r>
    </w:p>
    <w:p w14:paraId="3ABB074F"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lastRenderedPageBreak/>
        <w:t xml:space="preserve">The organisation and management of transition activities, both on and off-site. </w:t>
      </w:r>
    </w:p>
    <w:p w14:paraId="34142CEE"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t xml:space="preserve">Ensuring that children are appropriately registered twice a day when they are undertaking transition activities. </w:t>
      </w:r>
    </w:p>
    <w:p w14:paraId="050C6807"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t>Working closely with the SENCO to develop individual transition plans tailored to the specific needs of children with additional needs.</w:t>
      </w:r>
    </w:p>
    <w:p w14:paraId="47FF858C" w14:textId="77777777" w:rsidR="00B94E8A" w:rsidRPr="00B94E8A" w:rsidRDefault="00B94E8A" w:rsidP="00B94E8A">
      <w:pPr>
        <w:pStyle w:val="PolicyBullets"/>
        <w:spacing w:after="200"/>
        <w:contextualSpacing w:val="0"/>
        <w:rPr>
          <w:rFonts w:ascii="Arial" w:hAnsi="Arial" w:cs="Arial"/>
          <w:sz w:val="24"/>
          <w:szCs w:val="24"/>
        </w:rPr>
      </w:pPr>
      <w:r w:rsidRPr="00B94E8A">
        <w:rPr>
          <w:rFonts w:ascii="Arial" w:hAnsi="Arial" w:cs="Arial"/>
          <w:sz w:val="24"/>
          <w:szCs w:val="24"/>
        </w:rPr>
        <w:t xml:space="preserve">Meeting with KS1 leaders to discuss children’s needs. </w:t>
      </w:r>
    </w:p>
    <w:p w14:paraId="30B31DC2"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 xml:space="preserve">All early </w:t>
      </w:r>
      <w:proofErr w:type="gramStart"/>
      <w:r w:rsidRPr="00B94E8A">
        <w:rPr>
          <w:rFonts w:ascii="Arial" w:hAnsi="Arial" w:cs="Arial"/>
          <w:sz w:val="24"/>
          <w:szCs w:val="24"/>
        </w:rPr>
        <w:t>years</w:t>
      </w:r>
      <w:proofErr w:type="gramEnd"/>
      <w:r w:rsidRPr="00B94E8A">
        <w:rPr>
          <w:rFonts w:ascii="Arial" w:hAnsi="Arial" w:cs="Arial"/>
          <w:sz w:val="24"/>
          <w:szCs w:val="24"/>
        </w:rPr>
        <w:t xml:space="preserve"> practitioners involved in transition activities are responsible for:</w:t>
      </w:r>
    </w:p>
    <w:p w14:paraId="62896368"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t>Ensuring that confidential information is not shared unnecessarily and that personal data concerning children is only disclosed on a need-to-know basis.</w:t>
      </w:r>
    </w:p>
    <w:p w14:paraId="4BB77502" w14:textId="77777777" w:rsidR="00B94E8A" w:rsidRPr="00B94E8A" w:rsidRDefault="00B94E8A" w:rsidP="00B94E8A">
      <w:pPr>
        <w:pStyle w:val="PolicyBullets"/>
        <w:rPr>
          <w:rFonts w:ascii="Arial" w:hAnsi="Arial" w:cs="Arial"/>
          <w:sz w:val="24"/>
          <w:szCs w:val="24"/>
        </w:rPr>
      </w:pPr>
      <w:r w:rsidRPr="00B94E8A">
        <w:rPr>
          <w:rFonts w:ascii="Arial" w:hAnsi="Arial" w:cs="Arial"/>
          <w:bCs/>
          <w:sz w:val="24"/>
          <w:szCs w:val="24"/>
        </w:rPr>
        <w:t>F</w:t>
      </w:r>
      <w:r w:rsidRPr="00B94E8A">
        <w:rPr>
          <w:rFonts w:ascii="Arial" w:hAnsi="Arial" w:cs="Arial"/>
          <w:sz w:val="24"/>
          <w:szCs w:val="24"/>
        </w:rPr>
        <w:t xml:space="preserve">ollowing this policy and ensuring that children act in accordance with the policy at all times. </w:t>
      </w:r>
    </w:p>
    <w:p w14:paraId="58109A9A"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t xml:space="preserve">Ensuring that first aid equipment and any necessary medication is always accessible, including when transition activities take place off-site. </w:t>
      </w:r>
    </w:p>
    <w:p w14:paraId="1007EDB9" w14:textId="77777777" w:rsidR="00B94E8A" w:rsidRPr="00B94E8A" w:rsidRDefault="00B94E8A" w:rsidP="00B94E8A">
      <w:pPr>
        <w:pStyle w:val="PolicyBullets"/>
        <w:rPr>
          <w:rFonts w:ascii="Arial" w:hAnsi="Arial" w:cs="Arial"/>
          <w:sz w:val="24"/>
          <w:szCs w:val="24"/>
        </w:rPr>
      </w:pPr>
      <w:r w:rsidRPr="00B94E8A">
        <w:rPr>
          <w:rFonts w:ascii="Arial" w:hAnsi="Arial" w:cs="Arial"/>
          <w:sz w:val="24"/>
          <w:szCs w:val="24"/>
        </w:rPr>
        <w:t>Planning transition activities that ease children’s anxieties and make them feel prepared for their next stage of learning.</w:t>
      </w:r>
    </w:p>
    <w:p w14:paraId="1B379BA4"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6" w:name="_Planning_transition_activities"/>
      <w:bookmarkEnd w:id="6"/>
      <w:r w:rsidRPr="00B94E8A">
        <w:rPr>
          <w:rFonts w:ascii="Arial" w:hAnsi="Arial" w:cs="Arial"/>
          <w:sz w:val="24"/>
          <w:szCs w:val="24"/>
        </w:rPr>
        <w:t xml:space="preserve">Planning transition activities </w:t>
      </w:r>
    </w:p>
    <w:p w14:paraId="3F5A965B"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bCs/>
          <w:sz w:val="24"/>
          <w:szCs w:val="24"/>
        </w:rPr>
        <w:t>Practitioners</w:t>
      </w:r>
      <w:r w:rsidRPr="00B94E8A">
        <w:rPr>
          <w:rFonts w:ascii="Arial" w:hAnsi="Arial" w:cs="Arial"/>
          <w:sz w:val="24"/>
          <w:szCs w:val="24"/>
        </w:rPr>
        <w:t xml:space="preserve"> will ensure that children are given opportunities to talk about their concerns and ask questions about transition activities. </w:t>
      </w:r>
    </w:p>
    <w:p w14:paraId="1146E83E"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bCs/>
          <w:sz w:val="24"/>
          <w:szCs w:val="24"/>
        </w:rPr>
        <w:t xml:space="preserve">Practitioners </w:t>
      </w:r>
      <w:r w:rsidRPr="00B94E8A">
        <w:rPr>
          <w:rFonts w:ascii="Arial" w:hAnsi="Arial" w:cs="Arial"/>
          <w:sz w:val="24"/>
          <w:szCs w:val="24"/>
        </w:rPr>
        <w:t>will communicate with parents effectively about the transition activities that have been planned.</w:t>
      </w:r>
    </w:p>
    <w:p w14:paraId="68485B6D" w14:textId="77777777" w:rsidR="00B94E8A" w:rsidRPr="00B94E8A" w:rsidRDefault="00B94E8A" w:rsidP="00B94E8A">
      <w:pPr>
        <w:pStyle w:val="TSB-Level1Numbers"/>
        <w:numPr>
          <w:ilvl w:val="1"/>
          <w:numId w:val="8"/>
        </w:numPr>
        <w:ind w:left="1480" w:hanging="482"/>
        <w:rPr>
          <w:rFonts w:ascii="Arial" w:hAnsi="Arial" w:cs="Arial"/>
          <w:color w:val="000000" w:themeColor="text1"/>
          <w:sz w:val="24"/>
          <w:szCs w:val="24"/>
        </w:rPr>
      </w:pPr>
      <w:r w:rsidRPr="00B94E8A">
        <w:rPr>
          <w:rFonts w:ascii="Arial" w:hAnsi="Arial" w:cs="Arial"/>
          <w:sz w:val="24"/>
          <w:szCs w:val="24"/>
        </w:rPr>
        <w:t xml:space="preserve">Transition plans will include a handover between </w:t>
      </w:r>
      <w:r w:rsidRPr="00B94E8A">
        <w:rPr>
          <w:rFonts w:ascii="Arial" w:hAnsi="Arial" w:cs="Arial"/>
          <w:bCs/>
          <w:sz w:val="24"/>
          <w:szCs w:val="24"/>
        </w:rPr>
        <w:t>practitioners</w:t>
      </w:r>
      <w:r w:rsidRPr="00B94E8A">
        <w:rPr>
          <w:rFonts w:ascii="Arial" w:hAnsi="Arial" w:cs="Arial"/>
          <w:sz w:val="24"/>
          <w:szCs w:val="24"/>
        </w:rPr>
        <w:t xml:space="preserve"> through an </w:t>
      </w:r>
      <w:hyperlink w:anchor="_Appendix_–_Early" w:history="1">
        <w:r w:rsidRPr="00B94E8A">
          <w:rPr>
            <w:rStyle w:val="Hyperlink"/>
            <w:rFonts w:ascii="Arial" w:hAnsi="Arial" w:cs="Arial"/>
            <w:color w:val="000000" w:themeColor="text1"/>
            <w:sz w:val="24"/>
            <w:szCs w:val="24"/>
            <w:u w:val="none"/>
          </w:rPr>
          <w:t>early years transition report</w:t>
        </w:r>
      </w:hyperlink>
      <w:r w:rsidRPr="00B94E8A">
        <w:rPr>
          <w:rFonts w:ascii="Arial" w:hAnsi="Arial" w:cs="Arial"/>
          <w:color w:val="000000" w:themeColor="text1"/>
          <w:sz w:val="24"/>
          <w:szCs w:val="24"/>
        </w:rPr>
        <w:t xml:space="preserve">. </w:t>
      </w:r>
    </w:p>
    <w:p w14:paraId="3AE85AAF"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bCs/>
          <w:sz w:val="24"/>
          <w:szCs w:val="24"/>
        </w:rPr>
        <w:t>Practitioners</w:t>
      </w:r>
      <w:r w:rsidRPr="00B94E8A">
        <w:rPr>
          <w:rFonts w:ascii="Arial" w:hAnsi="Arial" w:cs="Arial"/>
          <w:sz w:val="24"/>
          <w:szCs w:val="24"/>
        </w:rPr>
        <w:t xml:space="preserve"> will make transition plans that allow children to visit their new classroom.</w:t>
      </w:r>
    </w:p>
    <w:p w14:paraId="7EEBCF9A"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Transition activities will have children’s wellbeing as a central priority.</w:t>
      </w:r>
    </w:p>
    <w:p w14:paraId="37883398"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Transition activities will be planned as a gradual process, rather than a singular event.</w:t>
      </w:r>
    </w:p>
    <w:p w14:paraId="7F301060"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 xml:space="preserve">Transition activities will create opportunities for children to develop self-care skills. </w:t>
      </w:r>
    </w:p>
    <w:p w14:paraId="71F141FC" w14:textId="77777777" w:rsidR="00B94E8A" w:rsidRPr="00B94E8A" w:rsidRDefault="00B94E8A" w:rsidP="00B94E8A">
      <w:pPr>
        <w:pStyle w:val="TSB-Level1Numbers"/>
        <w:numPr>
          <w:ilvl w:val="1"/>
          <w:numId w:val="7"/>
        </w:numPr>
        <w:ind w:left="1480" w:hanging="482"/>
        <w:rPr>
          <w:rFonts w:ascii="Arial" w:hAnsi="Arial" w:cs="Arial"/>
          <w:sz w:val="24"/>
          <w:szCs w:val="24"/>
        </w:rPr>
      </w:pPr>
      <w:r w:rsidRPr="00B94E8A">
        <w:rPr>
          <w:rFonts w:ascii="Arial" w:hAnsi="Arial" w:cs="Arial"/>
          <w:sz w:val="24"/>
          <w:szCs w:val="24"/>
        </w:rPr>
        <w:t xml:space="preserve">Transition activities will be approached with creativity, acknowledge children’s anxieties and focus on core skills, while allowing for children to take part in enjoyable activities. </w:t>
      </w:r>
    </w:p>
    <w:p w14:paraId="4F7D5E5A" w14:textId="77777777" w:rsidR="00B94E8A" w:rsidRPr="00B94E8A" w:rsidRDefault="00B94E8A" w:rsidP="00B94E8A">
      <w:pPr>
        <w:pStyle w:val="PolicyBullets"/>
        <w:numPr>
          <w:ilvl w:val="0"/>
          <w:numId w:val="0"/>
        </w:numPr>
        <w:spacing w:after="120"/>
        <w:ind w:left="1922" w:hanging="357"/>
        <w:jc w:val="both"/>
        <w:rPr>
          <w:rFonts w:ascii="Arial" w:hAnsi="Arial" w:cs="Arial"/>
          <w:b/>
          <w:bCs/>
          <w:sz w:val="24"/>
          <w:szCs w:val="24"/>
        </w:rPr>
      </w:pPr>
      <w:bookmarkStart w:id="7" w:name="_Transition_into_"/>
      <w:bookmarkStart w:id="8" w:name="_Transition_into_nursery"/>
      <w:bookmarkStart w:id="9" w:name="_Transition_into_Reception"/>
      <w:bookmarkEnd w:id="7"/>
      <w:bookmarkEnd w:id="8"/>
      <w:bookmarkEnd w:id="9"/>
      <w:r w:rsidRPr="00B94E8A">
        <w:rPr>
          <w:rFonts w:ascii="Arial" w:hAnsi="Arial" w:cs="Arial"/>
          <w:b/>
          <w:bCs/>
          <w:sz w:val="24"/>
          <w:szCs w:val="24"/>
        </w:rPr>
        <w:lastRenderedPageBreak/>
        <w:t>Transitioning into KS1</w:t>
      </w:r>
    </w:p>
    <w:p w14:paraId="17997BA3"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The EYFS profile must provide an outline of the child’s progress, assessed against the early learning goals, and their readiness for Year 1.</w:t>
      </w:r>
    </w:p>
    <w:p w14:paraId="7628E6FE"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 xml:space="preserve">During the </w:t>
      </w:r>
      <w:r w:rsidRPr="00B94E8A">
        <w:rPr>
          <w:rFonts w:ascii="Arial" w:hAnsi="Arial" w:cs="Arial"/>
          <w:bCs/>
          <w:color w:val="000000" w:themeColor="text1"/>
          <w:sz w:val="24"/>
          <w:szCs w:val="24"/>
        </w:rPr>
        <w:t>Summer term</w:t>
      </w:r>
      <w:r w:rsidRPr="00B94E8A">
        <w:rPr>
          <w:rFonts w:ascii="Arial" w:hAnsi="Arial" w:cs="Arial"/>
          <w:sz w:val="24"/>
          <w:szCs w:val="24"/>
        </w:rPr>
        <w:t xml:space="preserve">, prior to entry into Year 1: </w:t>
      </w:r>
    </w:p>
    <w:p w14:paraId="1A3282C1"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Reception classes adopt a modified timetable </w:t>
      </w:r>
      <w:proofErr w:type="gramStart"/>
      <w:r w:rsidRPr="00B94E8A">
        <w:rPr>
          <w:rFonts w:ascii="Arial" w:hAnsi="Arial" w:cs="Arial"/>
          <w:sz w:val="24"/>
          <w:szCs w:val="24"/>
        </w:rPr>
        <w:t>similar to</w:t>
      </w:r>
      <w:proofErr w:type="gramEnd"/>
      <w:r w:rsidRPr="00B94E8A">
        <w:rPr>
          <w:rFonts w:ascii="Arial" w:hAnsi="Arial" w:cs="Arial"/>
          <w:sz w:val="24"/>
          <w:szCs w:val="24"/>
        </w:rPr>
        <w:t xml:space="preserve"> the Year 1 experience. </w:t>
      </w:r>
    </w:p>
    <w:p w14:paraId="1ECEEFEC" w14:textId="77777777" w:rsidR="00B94E8A" w:rsidRPr="00B94E8A" w:rsidRDefault="00B94E8A" w:rsidP="00B94E8A">
      <w:pPr>
        <w:pStyle w:val="PolicyBullets"/>
        <w:numPr>
          <w:ilvl w:val="0"/>
          <w:numId w:val="0"/>
        </w:numPr>
        <w:spacing w:after="120"/>
        <w:ind w:left="1925"/>
        <w:jc w:val="both"/>
        <w:rPr>
          <w:rFonts w:ascii="Arial" w:hAnsi="Arial" w:cs="Arial"/>
          <w:sz w:val="24"/>
          <w:szCs w:val="24"/>
        </w:rPr>
      </w:pPr>
      <w:r w:rsidRPr="00B94E8A">
        <w:rPr>
          <w:rFonts w:ascii="Arial" w:hAnsi="Arial" w:cs="Arial"/>
          <w:sz w:val="24"/>
          <w:szCs w:val="24"/>
        </w:rPr>
        <w:t xml:space="preserve">  </w:t>
      </w:r>
    </w:p>
    <w:p w14:paraId="03D6E0FE" w14:textId="77777777" w:rsidR="00B94E8A" w:rsidRPr="00B94E8A" w:rsidRDefault="00B94E8A" w:rsidP="00B94E8A">
      <w:pPr>
        <w:pStyle w:val="PolicyBullets"/>
        <w:numPr>
          <w:ilvl w:val="0"/>
          <w:numId w:val="0"/>
        </w:numPr>
        <w:ind w:left="1922"/>
        <w:jc w:val="both"/>
        <w:rPr>
          <w:rFonts w:ascii="Arial" w:hAnsi="Arial" w:cs="Arial"/>
          <w:sz w:val="24"/>
          <w:szCs w:val="24"/>
        </w:rPr>
      </w:pPr>
    </w:p>
    <w:p w14:paraId="658222D9"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Prior to the children entering Year 1:</w:t>
      </w:r>
    </w:p>
    <w:p w14:paraId="4C7FCFF9"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Reception </w:t>
      </w:r>
      <w:proofErr w:type="gramStart"/>
      <w:r w:rsidRPr="00B94E8A">
        <w:rPr>
          <w:rFonts w:ascii="Arial" w:hAnsi="Arial" w:cs="Arial"/>
          <w:sz w:val="24"/>
          <w:szCs w:val="24"/>
        </w:rPr>
        <w:t>teachers</w:t>
      </w:r>
      <w:proofErr w:type="gramEnd"/>
      <w:r w:rsidRPr="00B94E8A">
        <w:rPr>
          <w:rFonts w:ascii="Arial" w:hAnsi="Arial" w:cs="Arial"/>
          <w:sz w:val="24"/>
          <w:szCs w:val="24"/>
        </w:rPr>
        <w:t xml:space="preserve"> complete assessments on each child and provide the reports to the Year 1 teacher.</w:t>
      </w:r>
    </w:p>
    <w:p w14:paraId="5E5A67EF"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Learning journals, phonics assessments, examples of writing, parent consultation records and suggested pupil groupings are all passed on from the Reception teacher to the Year 1 teacher. </w:t>
      </w:r>
    </w:p>
    <w:p w14:paraId="4D522BEB"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During the first term:</w:t>
      </w:r>
    </w:p>
    <w:p w14:paraId="646BA605"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The Year 1 timetable, in terms of provision, planning and child-led learning, remains </w:t>
      </w:r>
      <w:proofErr w:type="gramStart"/>
      <w:r w:rsidRPr="00B94E8A">
        <w:rPr>
          <w:rFonts w:ascii="Arial" w:hAnsi="Arial" w:cs="Arial"/>
          <w:sz w:val="24"/>
          <w:szCs w:val="24"/>
        </w:rPr>
        <w:t>similar to</w:t>
      </w:r>
      <w:proofErr w:type="gramEnd"/>
      <w:r w:rsidRPr="00B94E8A">
        <w:rPr>
          <w:rFonts w:ascii="Arial" w:hAnsi="Arial" w:cs="Arial"/>
          <w:sz w:val="24"/>
          <w:szCs w:val="24"/>
        </w:rPr>
        <w:t xml:space="preserve"> Reception, including free choice opportunities, sand, water and malleable play, and morning and afternoon outdoor play, as far as possible. </w:t>
      </w:r>
    </w:p>
    <w:p w14:paraId="10CCEAE1"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Children continue to be assessed on the EYFS profile, if appropriate.  </w:t>
      </w:r>
    </w:p>
    <w:p w14:paraId="205B8425"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Consideration is given to the links between the seven areas of learning in the EYFS and the national curriculum subjects. </w:t>
      </w:r>
    </w:p>
    <w:p w14:paraId="71E94113" w14:textId="77777777" w:rsidR="00B94E8A" w:rsidRPr="00B94E8A" w:rsidRDefault="00B94E8A" w:rsidP="00B94E8A">
      <w:pPr>
        <w:pStyle w:val="PolicyBullets"/>
        <w:spacing w:after="120"/>
        <w:ind w:left="1925" w:hanging="360"/>
        <w:jc w:val="both"/>
        <w:rPr>
          <w:rFonts w:ascii="Arial" w:hAnsi="Arial" w:cs="Arial"/>
          <w:sz w:val="24"/>
          <w:szCs w:val="24"/>
        </w:rPr>
      </w:pPr>
      <w:r w:rsidRPr="00B94E8A">
        <w:rPr>
          <w:rFonts w:ascii="Arial" w:hAnsi="Arial" w:cs="Arial"/>
          <w:sz w:val="24"/>
          <w:szCs w:val="24"/>
        </w:rPr>
        <w:t xml:space="preserve">The more formal teaching of Year 1 is introduced gradually. </w:t>
      </w:r>
    </w:p>
    <w:p w14:paraId="1C727A9A"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10" w:name="_Parental_involvement"/>
      <w:bookmarkEnd w:id="10"/>
      <w:r w:rsidRPr="00B94E8A">
        <w:rPr>
          <w:rFonts w:ascii="Arial" w:hAnsi="Arial" w:cs="Arial"/>
          <w:sz w:val="24"/>
          <w:szCs w:val="24"/>
        </w:rPr>
        <w:t>Parental involvement</w:t>
      </w:r>
    </w:p>
    <w:p w14:paraId="6ED633CB" w14:textId="77777777" w:rsidR="00B94E8A" w:rsidRPr="00B94E8A" w:rsidRDefault="00B94E8A" w:rsidP="00B94E8A">
      <w:pPr>
        <w:pStyle w:val="TSB-Level1Numbers"/>
        <w:numPr>
          <w:ilvl w:val="1"/>
          <w:numId w:val="8"/>
        </w:numPr>
        <w:rPr>
          <w:rFonts w:ascii="Arial" w:hAnsi="Arial" w:cs="Arial"/>
          <w:sz w:val="24"/>
          <w:szCs w:val="24"/>
        </w:rPr>
      </w:pPr>
      <w:r w:rsidRPr="00B94E8A">
        <w:rPr>
          <w:rFonts w:ascii="Arial" w:hAnsi="Arial" w:cs="Arial"/>
          <w:sz w:val="24"/>
          <w:szCs w:val="24"/>
        </w:rPr>
        <w:t xml:space="preserve">Parents of children who are at the age of transitioning within their education are given the opportunity to attend an individual meeting with their child’s classroom teacher to discuss their progress, any concerns and transition arrangements. </w:t>
      </w:r>
    </w:p>
    <w:p w14:paraId="2A8DE863" w14:textId="77777777" w:rsidR="00B94E8A" w:rsidRPr="00B94E8A" w:rsidRDefault="00B94E8A" w:rsidP="00B94E8A">
      <w:pPr>
        <w:pStyle w:val="TSB-Level1Numbers"/>
        <w:numPr>
          <w:ilvl w:val="1"/>
          <w:numId w:val="8"/>
        </w:numPr>
        <w:rPr>
          <w:rFonts w:ascii="Arial" w:hAnsi="Arial" w:cs="Arial"/>
          <w:sz w:val="24"/>
          <w:szCs w:val="24"/>
        </w:rPr>
      </w:pPr>
      <w:r w:rsidRPr="00B94E8A">
        <w:rPr>
          <w:rFonts w:ascii="Arial" w:hAnsi="Arial" w:cs="Arial"/>
          <w:sz w:val="24"/>
          <w:szCs w:val="24"/>
        </w:rPr>
        <w:t xml:space="preserve">Parents of vulnerable children and children with additional needs will be continuously involved in tailoring transition activities to their child’s needs. </w:t>
      </w:r>
    </w:p>
    <w:p w14:paraId="2118D856" w14:textId="77777777" w:rsidR="00B94E8A" w:rsidRPr="00B94E8A" w:rsidRDefault="00B94E8A" w:rsidP="00B94E8A">
      <w:pPr>
        <w:pStyle w:val="TSB-Level1Numbers"/>
        <w:numPr>
          <w:ilvl w:val="1"/>
          <w:numId w:val="8"/>
        </w:numPr>
        <w:rPr>
          <w:rFonts w:ascii="Arial" w:hAnsi="Arial" w:cs="Arial"/>
          <w:sz w:val="24"/>
          <w:szCs w:val="24"/>
        </w:rPr>
      </w:pPr>
      <w:r w:rsidRPr="00B94E8A">
        <w:rPr>
          <w:rFonts w:ascii="Arial" w:hAnsi="Arial" w:cs="Arial"/>
          <w:sz w:val="24"/>
          <w:szCs w:val="24"/>
        </w:rPr>
        <w:t xml:space="preserve">Parent evenings are held during the </w:t>
      </w:r>
      <w:r w:rsidRPr="00B94E8A">
        <w:rPr>
          <w:rFonts w:ascii="Arial" w:hAnsi="Arial" w:cs="Arial"/>
          <w:bCs/>
          <w:color w:val="000000" w:themeColor="text1"/>
          <w:sz w:val="24"/>
          <w:szCs w:val="24"/>
        </w:rPr>
        <w:t xml:space="preserve">Autumn </w:t>
      </w:r>
      <w:r w:rsidRPr="00B94E8A">
        <w:rPr>
          <w:rFonts w:ascii="Arial" w:hAnsi="Arial" w:cs="Arial"/>
          <w:sz w:val="24"/>
          <w:szCs w:val="24"/>
        </w:rPr>
        <w:t xml:space="preserve">term in order to discuss pupil wellbeing and the possible effects of the change in learning environment. </w:t>
      </w:r>
    </w:p>
    <w:p w14:paraId="513021D3"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11" w:name="_Health_and_safety"/>
      <w:bookmarkEnd w:id="11"/>
      <w:r w:rsidRPr="00B94E8A">
        <w:rPr>
          <w:rFonts w:ascii="Arial" w:hAnsi="Arial" w:cs="Arial"/>
          <w:sz w:val="24"/>
          <w:szCs w:val="24"/>
        </w:rPr>
        <w:t>Health and safety</w:t>
      </w:r>
    </w:p>
    <w:p w14:paraId="3E8E798A"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lastRenderedPageBreak/>
        <w:t xml:space="preserve">All staff members involved in transition activities have a duty of care and a responsibility to ensure the safety and welfare of the children involved. </w:t>
      </w:r>
    </w:p>
    <w:p w14:paraId="7AD96D75"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bCs/>
          <w:sz w:val="24"/>
          <w:szCs w:val="24"/>
        </w:rPr>
        <w:t>Practitioners</w:t>
      </w:r>
      <w:r w:rsidRPr="00B94E8A">
        <w:rPr>
          <w:rFonts w:ascii="Arial" w:hAnsi="Arial" w:cs="Arial"/>
          <w:sz w:val="24"/>
          <w:szCs w:val="24"/>
        </w:rPr>
        <w:t xml:space="preserve">, support staff and volunteers will receive the training needed to partake, supervise and lead transition activities.   </w:t>
      </w:r>
    </w:p>
    <w:p w14:paraId="024928E7"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bCs/>
          <w:sz w:val="24"/>
          <w:szCs w:val="24"/>
        </w:rPr>
        <w:t xml:space="preserve">Practitioners </w:t>
      </w:r>
      <w:r w:rsidRPr="00B94E8A">
        <w:rPr>
          <w:rFonts w:ascii="Arial" w:hAnsi="Arial" w:cs="Arial"/>
          <w:sz w:val="24"/>
          <w:szCs w:val="24"/>
        </w:rPr>
        <w:t>and support staff will receive regular and ongoing training regarding the implementation of transition activities as part of their CPD.</w:t>
      </w:r>
    </w:p>
    <w:p w14:paraId="4BB2E216" w14:textId="77777777" w:rsidR="00B94E8A" w:rsidRPr="00B94E8A" w:rsidRDefault="00B94E8A" w:rsidP="00B94E8A">
      <w:pPr>
        <w:pStyle w:val="TSB-Level1Numbers"/>
        <w:numPr>
          <w:ilvl w:val="1"/>
          <w:numId w:val="8"/>
        </w:numPr>
        <w:ind w:left="1480" w:hanging="482"/>
        <w:rPr>
          <w:rFonts w:ascii="Arial" w:hAnsi="Arial" w:cs="Arial"/>
          <w:sz w:val="24"/>
          <w:szCs w:val="24"/>
        </w:rPr>
      </w:pPr>
      <w:r w:rsidRPr="00B94E8A">
        <w:rPr>
          <w:rFonts w:ascii="Arial" w:hAnsi="Arial" w:cs="Arial"/>
          <w:sz w:val="24"/>
          <w:szCs w:val="24"/>
        </w:rPr>
        <w:t xml:space="preserve">The </w:t>
      </w:r>
      <w:r w:rsidRPr="00B94E8A">
        <w:rPr>
          <w:rFonts w:ascii="Arial" w:hAnsi="Arial" w:cs="Arial"/>
          <w:bCs/>
          <w:color w:val="000000" w:themeColor="text1"/>
          <w:sz w:val="24"/>
          <w:szCs w:val="24"/>
        </w:rPr>
        <w:t>headteacher</w:t>
      </w:r>
      <w:r w:rsidRPr="00B94E8A">
        <w:rPr>
          <w:rFonts w:ascii="Arial" w:hAnsi="Arial" w:cs="Arial"/>
          <w:color w:val="FFC000"/>
          <w:sz w:val="24"/>
          <w:szCs w:val="24"/>
        </w:rPr>
        <w:t xml:space="preserve"> </w:t>
      </w:r>
      <w:r w:rsidRPr="00B94E8A">
        <w:rPr>
          <w:rFonts w:ascii="Arial" w:hAnsi="Arial" w:cs="Arial"/>
          <w:sz w:val="24"/>
          <w:szCs w:val="24"/>
        </w:rPr>
        <w:t xml:space="preserve">is responsible for ensuring that all staff members and volunteers involved in any form of regulated activity with children have undertaken a valid DBS check. </w:t>
      </w:r>
    </w:p>
    <w:p w14:paraId="28983A5E"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12" w:name="_Pupils_with_additional"/>
      <w:bookmarkStart w:id="13" w:name="_Children_with_additional"/>
      <w:bookmarkEnd w:id="12"/>
      <w:bookmarkEnd w:id="13"/>
      <w:r w:rsidRPr="00B94E8A">
        <w:rPr>
          <w:rFonts w:ascii="Arial" w:hAnsi="Arial" w:cs="Arial"/>
          <w:sz w:val="24"/>
          <w:szCs w:val="24"/>
        </w:rPr>
        <w:t>Children with additional needs</w:t>
      </w:r>
    </w:p>
    <w:p w14:paraId="7303E07E" w14:textId="77777777" w:rsidR="00B94E8A" w:rsidRPr="00B94E8A" w:rsidRDefault="00B94E8A" w:rsidP="00B94E8A">
      <w:pPr>
        <w:pStyle w:val="TSB-Level1Numbers"/>
        <w:numPr>
          <w:ilvl w:val="1"/>
          <w:numId w:val="8"/>
        </w:numPr>
        <w:ind w:left="1480" w:hanging="629"/>
        <w:rPr>
          <w:rFonts w:ascii="Arial" w:hAnsi="Arial" w:cs="Arial"/>
          <w:sz w:val="24"/>
          <w:szCs w:val="24"/>
        </w:rPr>
      </w:pPr>
      <w:r w:rsidRPr="00B94E8A">
        <w:rPr>
          <w:rFonts w:ascii="Arial" w:hAnsi="Arial" w:cs="Arial"/>
          <w:bCs/>
          <w:sz w:val="24"/>
          <w:szCs w:val="24"/>
        </w:rPr>
        <w:t>Practitioners</w:t>
      </w:r>
      <w:r w:rsidRPr="00B94E8A">
        <w:rPr>
          <w:rFonts w:ascii="Arial" w:hAnsi="Arial" w:cs="Arial"/>
          <w:sz w:val="24"/>
          <w:szCs w:val="24"/>
        </w:rPr>
        <w:t xml:space="preserve"> recognise that transition can be a particularly anxious time for those with additional needs in terms of speech, language and communication development and/or physical, health and general development.</w:t>
      </w:r>
    </w:p>
    <w:p w14:paraId="76C83263" w14:textId="77777777" w:rsidR="00B94E8A" w:rsidRPr="00B94E8A" w:rsidRDefault="00B94E8A" w:rsidP="00B94E8A">
      <w:pPr>
        <w:pStyle w:val="TSB-Level1Numbers"/>
        <w:numPr>
          <w:ilvl w:val="1"/>
          <w:numId w:val="8"/>
        </w:numPr>
        <w:ind w:left="1480" w:hanging="629"/>
        <w:rPr>
          <w:rFonts w:ascii="Arial" w:hAnsi="Arial" w:cs="Arial"/>
          <w:sz w:val="24"/>
          <w:szCs w:val="24"/>
        </w:rPr>
      </w:pPr>
      <w:r w:rsidRPr="00B94E8A">
        <w:rPr>
          <w:rFonts w:ascii="Arial" w:hAnsi="Arial" w:cs="Arial"/>
          <w:sz w:val="24"/>
          <w:szCs w:val="24"/>
        </w:rPr>
        <w:t>The SENCO will hold meetings with the practitioners as well as parents of children with SEND to discuss transition and to facilitate liaison with other professionals.</w:t>
      </w:r>
    </w:p>
    <w:p w14:paraId="79420077" w14:textId="77777777" w:rsidR="00B94E8A" w:rsidRPr="00B94E8A" w:rsidRDefault="00B94E8A" w:rsidP="00B94E8A">
      <w:pPr>
        <w:pStyle w:val="TSB-Level1Numbers"/>
        <w:numPr>
          <w:ilvl w:val="1"/>
          <w:numId w:val="8"/>
        </w:numPr>
        <w:ind w:left="1480" w:hanging="629"/>
        <w:rPr>
          <w:rFonts w:ascii="Arial" w:hAnsi="Arial" w:cs="Arial"/>
          <w:sz w:val="24"/>
          <w:szCs w:val="24"/>
        </w:rPr>
      </w:pPr>
      <w:r w:rsidRPr="00B94E8A">
        <w:rPr>
          <w:rFonts w:ascii="Arial" w:hAnsi="Arial" w:cs="Arial"/>
          <w:sz w:val="24"/>
          <w:szCs w:val="24"/>
        </w:rPr>
        <w:t xml:space="preserve">Reasonable adjustments for transition plans, as well as medical requirements, will be discussed at transition meetings. </w:t>
      </w:r>
    </w:p>
    <w:p w14:paraId="7418C2D9" w14:textId="77777777" w:rsidR="00B94E8A" w:rsidRPr="00B94E8A" w:rsidRDefault="00B94E8A" w:rsidP="00B94E8A">
      <w:pPr>
        <w:pStyle w:val="TSB-Level1Numbers"/>
        <w:numPr>
          <w:ilvl w:val="1"/>
          <w:numId w:val="8"/>
        </w:numPr>
        <w:ind w:left="1480" w:hanging="629"/>
        <w:rPr>
          <w:rFonts w:ascii="Arial" w:hAnsi="Arial" w:cs="Arial"/>
          <w:sz w:val="24"/>
          <w:szCs w:val="24"/>
        </w:rPr>
      </w:pPr>
      <w:r w:rsidRPr="00B94E8A">
        <w:rPr>
          <w:rFonts w:ascii="Arial" w:hAnsi="Arial" w:cs="Arial"/>
          <w:sz w:val="24"/>
          <w:szCs w:val="24"/>
        </w:rPr>
        <w:t xml:space="preserve">EHC plans will be transferred on to the next phase alongside the child’s records </w:t>
      </w:r>
    </w:p>
    <w:p w14:paraId="74F7F524" w14:textId="77777777" w:rsidR="00B94E8A" w:rsidRPr="00B94E8A" w:rsidRDefault="00B94E8A" w:rsidP="00B94E8A">
      <w:pPr>
        <w:pStyle w:val="TSB-Level1Numbers"/>
        <w:numPr>
          <w:ilvl w:val="1"/>
          <w:numId w:val="8"/>
        </w:numPr>
        <w:ind w:left="1480" w:hanging="629"/>
        <w:rPr>
          <w:rFonts w:ascii="Arial" w:hAnsi="Arial" w:cs="Arial"/>
          <w:sz w:val="24"/>
          <w:szCs w:val="24"/>
        </w:rPr>
      </w:pPr>
      <w:r w:rsidRPr="00B94E8A">
        <w:rPr>
          <w:rFonts w:ascii="Arial" w:hAnsi="Arial" w:cs="Arial"/>
          <w:sz w:val="24"/>
          <w:szCs w:val="24"/>
        </w:rPr>
        <w:t xml:space="preserve">Extra opportunities for children with SEND to visit their next setting may be organised as part of their tailored transition plan.  </w:t>
      </w:r>
    </w:p>
    <w:p w14:paraId="67845F16" w14:textId="77777777" w:rsidR="00B94E8A" w:rsidRPr="00B94E8A" w:rsidRDefault="00B94E8A" w:rsidP="00B94E8A">
      <w:pPr>
        <w:pStyle w:val="Heading1"/>
        <w:keepNext w:val="0"/>
        <w:keepLines w:val="0"/>
        <w:numPr>
          <w:ilvl w:val="0"/>
          <w:numId w:val="8"/>
        </w:numPr>
        <w:spacing w:before="0" w:after="200"/>
        <w:contextualSpacing/>
        <w:jc w:val="both"/>
        <w:rPr>
          <w:rFonts w:ascii="Arial" w:hAnsi="Arial" w:cs="Arial"/>
          <w:sz w:val="24"/>
          <w:szCs w:val="24"/>
        </w:rPr>
      </w:pPr>
      <w:bookmarkStart w:id="14" w:name="_Transferring_information"/>
      <w:bookmarkStart w:id="15" w:name="_Monitoring_and_review"/>
      <w:bookmarkEnd w:id="14"/>
      <w:bookmarkEnd w:id="15"/>
      <w:r w:rsidRPr="00B94E8A">
        <w:rPr>
          <w:rFonts w:ascii="Arial" w:hAnsi="Arial" w:cs="Arial"/>
          <w:sz w:val="24"/>
          <w:szCs w:val="24"/>
        </w:rPr>
        <w:t>Monitoring and review</w:t>
      </w:r>
    </w:p>
    <w:p w14:paraId="5C40B651" w14:textId="77777777" w:rsidR="00B94E8A" w:rsidRPr="00B94E8A" w:rsidRDefault="00B94E8A" w:rsidP="00B94E8A">
      <w:pPr>
        <w:pStyle w:val="TSB-Level1Numbers"/>
        <w:numPr>
          <w:ilvl w:val="1"/>
          <w:numId w:val="8"/>
        </w:numPr>
        <w:ind w:left="1423" w:hanging="714"/>
        <w:rPr>
          <w:rFonts w:ascii="Arial" w:hAnsi="Arial" w:cs="Arial"/>
          <w:sz w:val="24"/>
          <w:szCs w:val="24"/>
        </w:rPr>
      </w:pPr>
      <w:r w:rsidRPr="00B94E8A">
        <w:rPr>
          <w:rFonts w:ascii="Arial" w:hAnsi="Arial" w:cs="Arial"/>
          <w:sz w:val="24"/>
          <w:szCs w:val="24"/>
        </w:rPr>
        <w:t xml:space="preserve">The </w:t>
      </w:r>
      <w:r w:rsidRPr="00B94E8A">
        <w:rPr>
          <w:rFonts w:ascii="Arial" w:hAnsi="Arial" w:cs="Arial"/>
          <w:bCs/>
          <w:color w:val="000000" w:themeColor="text1"/>
          <w:sz w:val="24"/>
          <w:szCs w:val="24"/>
        </w:rPr>
        <w:t>headteacher will review this policy on an annual basis,</w:t>
      </w:r>
      <w:r w:rsidRPr="00B94E8A">
        <w:rPr>
          <w:rFonts w:ascii="Arial" w:hAnsi="Arial" w:cs="Arial"/>
          <w:color w:val="000000" w:themeColor="text1"/>
          <w:sz w:val="24"/>
          <w:szCs w:val="24"/>
        </w:rPr>
        <w:t xml:space="preserve"> </w:t>
      </w:r>
      <w:r w:rsidRPr="00B94E8A">
        <w:rPr>
          <w:rFonts w:ascii="Arial" w:hAnsi="Arial" w:cs="Arial"/>
          <w:sz w:val="24"/>
          <w:szCs w:val="24"/>
        </w:rPr>
        <w:t>considering feedback from</w:t>
      </w:r>
      <w:r w:rsidRPr="00B94E8A">
        <w:rPr>
          <w:rFonts w:ascii="Arial" w:hAnsi="Arial" w:cs="Arial"/>
          <w:bCs/>
          <w:sz w:val="24"/>
          <w:szCs w:val="24"/>
        </w:rPr>
        <w:t xml:space="preserve"> practitioners </w:t>
      </w:r>
      <w:r w:rsidRPr="00B94E8A">
        <w:rPr>
          <w:rFonts w:ascii="Arial" w:hAnsi="Arial" w:cs="Arial"/>
          <w:sz w:val="24"/>
          <w:szCs w:val="24"/>
        </w:rPr>
        <w:t xml:space="preserve">on the effectiveness of the identified support for transition and </w:t>
      </w:r>
      <w:proofErr w:type="gramStart"/>
      <w:r w:rsidRPr="00B94E8A">
        <w:rPr>
          <w:rFonts w:ascii="Arial" w:hAnsi="Arial" w:cs="Arial"/>
          <w:sz w:val="24"/>
          <w:szCs w:val="24"/>
        </w:rPr>
        <w:t>in light of</w:t>
      </w:r>
      <w:proofErr w:type="gramEnd"/>
      <w:r w:rsidRPr="00B94E8A">
        <w:rPr>
          <w:rFonts w:ascii="Arial" w:hAnsi="Arial" w:cs="Arial"/>
          <w:sz w:val="24"/>
          <w:szCs w:val="24"/>
        </w:rPr>
        <w:t xml:space="preserve"> changes to the law or statutory guidance, and will make any changes necessary.</w:t>
      </w:r>
    </w:p>
    <w:p w14:paraId="399F2DC6" w14:textId="77777777" w:rsidR="00B94E8A" w:rsidRPr="00B94E8A" w:rsidRDefault="00B94E8A" w:rsidP="00B94E8A">
      <w:pPr>
        <w:pStyle w:val="TSB-Level1Numbers"/>
        <w:ind w:firstLine="0"/>
        <w:rPr>
          <w:rFonts w:ascii="Arial" w:hAnsi="Arial" w:cs="Arial"/>
          <w:sz w:val="24"/>
          <w:szCs w:val="24"/>
        </w:rPr>
      </w:pPr>
      <w:r w:rsidRPr="00B94E8A">
        <w:rPr>
          <w:rFonts w:ascii="Arial" w:hAnsi="Arial" w:cs="Arial"/>
          <w:sz w:val="24"/>
          <w:szCs w:val="24"/>
        </w:rPr>
        <w:t xml:space="preserve">All early </w:t>
      </w:r>
      <w:proofErr w:type="gramStart"/>
      <w:r w:rsidRPr="00B94E8A">
        <w:rPr>
          <w:rFonts w:ascii="Arial" w:hAnsi="Arial" w:cs="Arial"/>
          <w:sz w:val="24"/>
          <w:szCs w:val="24"/>
        </w:rPr>
        <w:t>years</w:t>
      </w:r>
      <w:proofErr w:type="gramEnd"/>
      <w:r w:rsidRPr="00B94E8A">
        <w:rPr>
          <w:rFonts w:ascii="Arial" w:hAnsi="Arial" w:cs="Arial"/>
          <w:sz w:val="24"/>
          <w:szCs w:val="24"/>
        </w:rPr>
        <w:t xml:space="preserve"> practitioners and Year 1 members of staff are required to familiarise themselves with this policy as part of their induction programme.</w:t>
      </w:r>
    </w:p>
    <w:p w14:paraId="46C3365C" w14:textId="77777777" w:rsidR="00B94E8A" w:rsidRPr="00B94E8A" w:rsidRDefault="00B94E8A" w:rsidP="00B94E8A">
      <w:pPr>
        <w:rPr>
          <w:rFonts w:cs="Arial"/>
          <w:sz w:val="24"/>
          <w:szCs w:val="24"/>
        </w:rPr>
      </w:pPr>
      <w:bookmarkStart w:id="16" w:name="_GoBack"/>
      <w:bookmarkEnd w:id="16"/>
    </w:p>
    <w:p w14:paraId="131831EC" w14:textId="77777777" w:rsidR="00B94E8A" w:rsidRPr="00B94E8A" w:rsidRDefault="00B94E8A">
      <w:pPr>
        <w:rPr>
          <w:rFonts w:cs="Arial"/>
          <w:sz w:val="24"/>
          <w:szCs w:val="24"/>
        </w:rPr>
      </w:pPr>
    </w:p>
    <w:p w14:paraId="73517E31" w14:textId="77777777" w:rsidR="00B94E8A" w:rsidRPr="00B94E8A" w:rsidRDefault="00B94E8A">
      <w:pPr>
        <w:rPr>
          <w:rFonts w:cs="Arial"/>
          <w:sz w:val="24"/>
          <w:szCs w:val="24"/>
        </w:rPr>
      </w:pPr>
    </w:p>
    <w:sectPr w:rsidR="00B94E8A" w:rsidRPr="00B94E8A" w:rsidSect="00B94E8A">
      <w:pgSz w:w="11906" w:h="16838"/>
      <w:pgMar w:top="1440" w:right="1440" w:bottom="1440" w:left="1440" w:header="708" w:footer="708"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D78E7"/>
    <w:multiLevelType w:val="hybridMultilevel"/>
    <w:tmpl w:val="E3CA7064"/>
    <w:lvl w:ilvl="0" w:tplc="347858FA">
      <w:start w:val="1"/>
      <w:numFmt w:val="bullet"/>
      <w:lvlText w:val=""/>
      <w:lvlJc w:val="left"/>
      <w:pPr>
        <w:ind w:left="2285" w:hanging="360"/>
      </w:pPr>
      <w:rPr>
        <w:rFonts w:ascii="Symbol" w:hAnsi="Symbol" w:hint="default"/>
        <w:color w:val="auto"/>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 w15:restartNumberingAfterBreak="0">
    <w:nsid w:val="422302ED"/>
    <w:multiLevelType w:val="hybridMultilevel"/>
    <w:tmpl w:val="DBB67D80"/>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 w15:restartNumberingAfterBreak="0">
    <w:nsid w:val="438C22A1"/>
    <w:multiLevelType w:val="multilevel"/>
    <w:tmpl w:val="7C621AEA"/>
    <w:lvl w:ilvl="0">
      <w:start w:val="1"/>
      <w:numFmt w:val="decimal"/>
      <w:pStyle w:val="Heading1"/>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7F5064"/>
    <w:multiLevelType w:val="hybridMultilevel"/>
    <w:tmpl w:val="B4E080F4"/>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4" w15:restartNumberingAfterBreak="0">
    <w:nsid w:val="4E316FA5"/>
    <w:multiLevelType w:val="hybridMultilevel"/>
    <w:tmpl w:val="30FA68E2"/>
    <w:lvl w:ilvl="0" w:tplc="2F2ACF5C">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7"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75F3A6E"/>
    <w:multiLevelType w:val="hybridMultilevel"/>
    <w:tmpl w:val="9C9C76B6"/>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5"/>
  </w:num>
  <w:num w:numId="6">
    <w:abstractNumId w:val="2"/>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
  </w:num>
  <w:num w:numId="10">
    <w:abstractNumId w:val="3"/>
  </w:num>
  <w:num w:numId="11">
    <w:abstractNumId w:val="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8A"/>
    <w:rsid w:val="00297655"/>
    <w:rsid w:val="003C520F"/>
    <w:rsid w:val="00B9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B79D"/>
  <w15:chartTrackingRefBased/>
  <w15:docId w15:val="{C448D84E-1914-41C8-A5DD-3D799F29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4E8A"/>
    <w:pPr>
      <w:spacing w:after="200" w:line="276" w:lineRule="auto"/>
    </w:pPr>
    <w:rPr>
      <w:rFonts w:ascii="Arial" w:hAnsi="Arial" w:cs="Times New Roman"/>
    </w:rPr>
  </w:style>
  <w:style w:type="paragraph" w:styleId="Heading1">
    <w:name w:val="heading 1"/>
    <w:aliases w:val="TSB Headings"/>
    <w:basedOn w:val="Normal"/>
    <w:next w:val="Normal"/>
    <w:link w:val="Heading1Char"/>
    <w:uiPriority w:val="9"/>
    <w:qFormat/>
    <w:rsid w:val="00B94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E8A"/>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B94E8A"/>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94E8A"/>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94E8A"/>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94E8A"/>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94E8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4E8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4E8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4E8A"/>
    <w:pPr>
      <w:ind w:left="720"/>
      <w:contextualSpacing/>
    </w:pPr>
    <w:rPr>
      <w:rFonts w:asciiTheme="minorHAnsi" w:hAnsiTheme="minorHAnsi" w:cstheme="minorBidi"/>
    </w:rPr>
  </w:style>
  <w:style w:type="character" w:styleId="Hyperlink">
    <w:name w:val="Hyperlink"/>
    <w:basedOn w:val="DefaultParagraphFont"/>
    <w:uiPriority w:val="99"/>
    <w:unhideWhenUsed/>
    <w:rsid w:val="00B94E8A"/>
    <w:rPr>
      <w:color w:val="0000FF"/>
      <w:u w:val="single"/>
    </w:rPr>
  </w:style>
  <w:style w:type="character" w:customStyle="1" w:styleId="ListParagraphChar">
    <w:name w:val="List Paragraph Char"/>
    <w:basedOn w:val="DefaultParagraphFont"/>
    <w:link w:val="ListParagraph"/>
    <w:uiPriority w:val="34"/>
    <w:rsid w:val="00B94E8A"/>
  </w:style>
  <w:style w:type="character" w:customStyle="1" w:styleId="Heading2Char">
    <w:name w:val="Heading 2 Char"/>
    <w:basedOn w:val="DefaultParagraphFont"/>
    <w:link w:val="Heading2"/>
    <w:uiPriority w:val="9"/>
    <w:rsid w:val="00B94E8A"/>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B94E8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B94E8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B94E8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94E8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94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4E8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4E8A"/>
    <w:rPr>
      <w:rFonts w:asciiTheme="majorHAnsi" w:eastAsiaTheme="majorEastAsia" w:hAnsiTheme="majorHAnsi" w:cstheme="majorBidi"/>
      <w:i/>
      <w:iCs/>
      <w:color w:val="404040" w:themeColor="text1" w:themeTint="BF"/>
      <w:sz w:val="20"/>
      <w:szCs w:val="20"/>
    </w:rPr>
  </w:style>
  <w:style w:type="paragraph" w:customStyle="1" w:styleId="PolicyBullets">
    <w:name w:val="Policy Bullets"/>
    <w:basedOn w:val="ListParagraph"/>
    <w:link w:val="PolicyBulletsChar"/>
    <w:qFormat/>
    <w:rsid w:val="00B94E8A"/>
    <w:pPr>
      <w:numPr>
        <w:numId w:val="3"/>
      </w:numPr>
      <w:spacing w:after="0"/>
      <w:ind w:left="1922" w:hanging="357"/>
    </w:pPr>
  </w:style>
  <w:style w:type="character" w:customStyle="1" w:styleId="PolicyBulletsChar">
    <w:name w:val="Policy Bullets Char"/>
    <w:basedOn w:val="ListParagraphChar"/>
    <w:link w:val="PolicyBullets"/>
    <w:rsid w:val="00B94E8A"/>
  </w:style>
  <w:style w:type="character" w:customStyle="1" w:styleId="Heading1Char">
    <w:name w:val="Heading 1 Char"/>
    <w:basedOn w:val="DefaultParagraphFont"/>
    <w:link w:val="Heading1"/>
    <w:uiPriority w:val="9"/>
    <w:rsid w:val="00B94E8A"/>
    <w:rPr>
      <w:rFonts w:asciiTheme="majorHAnsi" w:eastAsiaTheme="majorEastAsia" w:hAnsiTheme="majorHAnsi" w:cstheme="majorBidi"/>
      <w:color w:val="2F5496" w:themeColor="accent1" w:themeShade="BF"/>
      <w:sz w:val="32"/>
      <w:szCs w:val="32"/>
    </w:rPr>
  </w:style>
  <w:style w:type="numbering" w:customStyle="1" w:styleId="Style1">
    <w:name w:val="Style1"/>
    <w:basedOn w:val="NoList"/>
    <w:uiPriority w:val="99"/>
    <w:rsid w:val="00B94E8A"/>
    <w:pPr>
      <w:numPr>
        <w:numId w:val="5"/>
      </w:numPr>
    </w:pPr>
  </w:style>
  <w:style w:type="paragraph" w:customStyle="1" w:styleId="TSB-Level1Numbers">
    <w:name w:val="TSB - Level 1 Numbers"/>
    <w:basedOn w:val="Heading1"/>
    <w:link w:val="TSB-Level1NumbersChar"/>
    <w:qFormat/>
    <w:rsid w:val="00B94E8A"/>
    <w:pPr>
      <w:keepNext w:val="0"/>
      <w:keepLines w:val="0"/>
      <w:spacing w:before="0" w:after="200"/>
      <w:ind w:left="1480" w:hanging="482"/>
      <w:jc w:val="both"/>
    </w:pPr>
    <w:rPr>
      <w:rFonts w:eastAsiaTheme="minorHAnsi" w:cstheme="minorHAnsi"/>
      <w:color w:val="auto"/>
      <w:sz w:val="22"/>
    </w:rPr>
  </w:style>
  <w:style w:type="paragraph" w:customStyle="1" w:styleId="TSB-Level2Numbers">
    <w:name w:val="TSB - Level 2 Numbers"/>
    <w:basedOn w:val="TSB-Level1Numbers"/>
    <w:autoRedefine/>
    <w:qFormat/>
    <w:rsid w:val="00B94E8A"/>
    <w:pPr>
      <w:ind w:left="2223" w:hanging="998"/>
    </w:pPr>
  </w:style>
  <w:style w:type="character" w:customStyle="1" w:styleId="TSB-Level1NumbersChar">
    <w:name w:val="TSB - Level 1 Numbers Char"/>
    <w:basedOn w:val="DefaultParagraphFont"/>
    <w:link w:val="TSB-Level1Numbers"/>
    <w:rsid w:val="00B94E8A"/>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1</cp:revision>
  <dcterms:created xsi:type="dcterms:W3CDTF">2021-06-28T08:33:00Z</dcterms:created>
  <dcterms:modified xsi:type="dcterms:W3CDTF">2021-06-28T08:39:00Z</dcterms:modified>
</cp:coreProperties>
</file>