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ED8C" w14:textId="77777777" w:rsidR="000A6BA0" w:rsidRPr="00722DDC" w:rsidRDefault="00EC0712" w:rsidP="00722DD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Spellings for S</w:t>
      </w:r>
      <w:r w:rsidR="008371A4">
        <w:rPr>
          <w:b/>
          <w:sz w:val="28"/>
          <w:szCs w:val="28"/>
          <w:u w:val="single"/>
        </w:rPr>
        <w:t>ummer</w:t>
      </w:r>
      <w:r>
        <w:rPr>
          <w:b/>
          <w:sz w:val="28"/>
          <w:szCs w:val="28"/>
          <w:u w:val="single"/>
        </w:rPr>
        <w:t xml:space="preserve"> Half Term </w:t>
      </w:r>
      <w:r w:rsidR="00064437">
        <w:rPr>
          <w:b/>
          <w:sz w:val="28"/>
          <w:szCs w:val="28"/>
          <w:u w:val="single"/>
        </w:rPr>
        <w:t>2</w:t>
      </w:r>
    </w:p>
    <w:p w14:paraId="0D12D5F3" w14:textId="77777777" w:rsidR="00722DDC" w:rsidRDefault="00722DDC" w:rsidP="00722DDC">
      <w:pPr>
        <w:spacing w:after="0" w:line="240" w:lineRule="auto"/>
        <w:jc w:val="center"/>
      </w:pPr>
      <w:r>
        <w:t>This half term we are looking at sp</w:t>
      </w:r>
      <w:r w:rsidR="003B5BDB">
        <w:t xml:space="preserve">elling rules. The spellings </w:t>
      </w:r>
      <w:r>
        <w:t>also</w:t>
      </w:r>
      <w:r w:rsidR="003B5BDB">
        <w:t xml:space="preserve"> include</w:t>
      </w:r>
      <w:r>
        <w:t xml:space="preserve"> the high frequency words in the National Curriculum the children are expe</w:t>
      </w:r>
      <w:r w:rsidR="003B5BDB">
        <w:t xml:space="preserve">cted to know by the end of Year 6 (these words are highlighted in pink). </w:t>
      </w:r>
    </w:p>
    <w:tbl>
      <w:tblPr>
        <w:tblStyle w:val="TableGrid"/>
        <w:tblW w:w="12235" w:type="dxa"/>
        <w:jc w:val="center"/>
        <w:tblLook w:val="04A0" w:firstRow="1" w:lastRow="0" w:firstColumn="1" w:lastColumn="0" w:noHBand="0" w:noVBand="1"/>
      </w:tblPr>
      <w:tblGrid>
        <w:gridCol w:w="2447"/>
        <w:gridCol w:w="2447"/>
        <w:gridCol w:w="2447"/>
        <w:gridCol w:w="2447"/>
        <w:gridCol w:w="2447"/>
      </w:tblGrid>
      <w:tr w:rsidR="000536BF" w14:paraId="3558FF18" w14:textId="77777777" w:rsidTr="000536BF">
        <w:trPr>
          <w:trHeight w:val="1787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977" w14:textId="10E4D350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</w:t>
            </w:r>
          </w:p>
          <w:p w14:paraId="44B3BC16" w14:textId="0DC4B183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5</w:t>
            </w:r>
            <w:r w:rsidRPr="008371A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14:paraId="3E437A60" w14:textId="5AE3B12E" w:rsidR="000536BF" w:rsidRDefault="000536B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Tested 11</w:t>
            </w:r>
            <w:r w:rsidRPr="008371A4">
              <w:rPr>
                <w:b/>
                <w:sz w:val="27"/>
                <w:szCs w:val="27"/>
                <w:vertAlign w:val="superscript"/>
              </w:rPr>
              <w:t>th</w:t>
            </w:r>
            <w:r>
              <w:rPr>
                <w:b/>
                <w:sz w:val="27"/>
                <w:szCs w:val="27"/>
              </w:rPr>
              <w:t xml:space="preserve"> June</w:t>
            </w:r>
          </w:p>
          <w:p w14:paraId="3DBA7B4F" w14:textId="77777777" w:rsidR="000536BF" w:rsidRDefault="000536BF">
            <w:pPr>
              <w:jc w:val="center"/>
              <w:rPr>
                <w:sz w:val="10"/>
                <w:szCs w:val="10"/>
              </w:rPr>
            </w:pPr>
          </w:p>
          <w:p w14:paraId="361955A6" w14:textId="77777777" w:rsidR="000536BF" w:rsidRDefault="000536BF">
            <w:pPr>
              <w:jc w:val="center"/>
            </w:pPr>
            <w:r>
              <w:t>Singular and plural possessive apostrophe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3E1" w14:textId="3EA9EF4C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  <w:p w14:paraId="28F0D8A9" w14:textId="64345A8F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12</w:t>
            </w:r>
            <w:r w:rsidRPr="008371A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14:paraId="3AB48E88" w14:textId="07C97FA5" w:rsidR="000536BF" w:rsidRDefault="00053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18</w:t>
            </w:r>
            <w:r w:rsidRPr="00F719BC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June</w:t>
            </w:r>
          </w:p>
          <w:p w14:paraId="3BCCC7A8" w14:textId="77777777" w:rsidR="000536BF" w:rsidRDefault="000536BF">
            <w:pPr>
              <w:jc w:val="center"/>
              <w:rPr>
                <w:sz w:val="10"/>
                <w:szCs w:val="10"/>
              </w:rPr>
            </w:pPr>
          </w:p>
          <w:p w14:paraId="3A14401D" w14:textId="77777777" w:rsidR="000536BF" w:rsidRDefault="000536BF">
            <w:pPr>
              <w:pStyle w:val="Default"/>
              <w:jc w:val="center"/>
            </w:pPr>
            <w:r>
              <w:t xml:space="preserve">Words with the /i:/ sound spelt </w:t>
            </w:r>
            <w:proofErr w:type="spellStart"/>
            <w:r>
              <w:t>ei</w:t>
            </w:r>
            <w:proofErr w:type="spellEnd"/>
            <w:r>
              <w:t xml:space="preserve"> after c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856" w14:textId="028FA359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  <w:p w14:paraId="496B6FE0" w14:textId="78B2A40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19</w:t>
            </w:r>
            <w:r w:rsidRPr="00757D2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14:paraId="39AFCCE7" w14:textId="07A4D9AC" w:rsidR="000536BF" w:rsidRDefault="00053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25</w:t>
            </w:r>
            <w:r w:rsidRPr="00F55896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June</w:t>
            </w:r>
          </w:p>
          <w:p w14:paraId="28547C4E" w14:textId="77777777" w:rsidR="000536BF" w:rsidRDefault="000536BF">
            <w:pPr>
              <w:jc w:val="center"/>
              <w:rPr>
                <w:sz w:val="10"/>
                <w:szCs w:val="10"/>
              </w:rPr>
            </w:pPr>
          </w:p>
          <w:p w14:paraId="4C3193A1" w14:textId="77777777" w:rsidR="000536BF" w:rsidRDefault="000536BF">
            <w:pPr>
              <w:jc w:val="center"/>
              <w:rPr>
                <w:sz w:val="20"/>
                <w:szCs w:val="20"/>
              </w:rPr>
            </w:pPr>
            <w:r>
              <w:t>Verb prefixes: dis-, mis-, de-, re-, over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26B" w14:textId="78FE9A6F" w:rsidR="000536BF" w:rsidRDefault="000536BF" w:rsidP="00C45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  <w:p w14:paraId="0BDB9EED" w14:textId="4B4633B6" w:rsidR="000536BF" w:rsidRDefault="000536BF" w:rsidP="00D0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26</w:t>
            </w:r>
            <w:r w:rsidRPr="00F5589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14:paraId="036CAB97" w14:textId="32C1DAB8" w:rsidR="000536BF" w:rsidRDefault="000536BF" w:rsidP="00D07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Tested 2</w:t>
            </w:r>
            <w:r w:rsidRPr="000536BF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July</w:t>
            </w:r>
          </w:p>
          <w:p w14:paraId="7AFF69E3" w14:textId="77777777" w:rsidR="000536BF" w:rsidRDefault="000536BF">
            <w:pPr>
              <w:jc w:val="center"/>
              <w:rPr>
                <w:sz w:val="2"/>
                <w:szCs w:val="2"/>
              </w:rPr>
            </w:pPr>
          </w:p>
          <w:p w14:paraId="338E25D9" w14:textId="77777777" w:rsidR="000536BF" w:rsidRDefault="000536BF">
            <w:pPr>
              <w:jc w:val="center"/>
              <w:rPr>
                <w:sz w:val="10"/>
                <w:szCs w:val="10"/>
              </w:rPr>
            </w:pPr>
          </w:p>
          <w:p w14:paraId="6F4EBD63" w14:textId="77777777" w:rsidR="000536BF" w:rsidRDefault="000536BF">
            <w:pPr>
              <w:jc w:val="center"/>
              <w:rPr>
                <w:sz w:val="10"/>
                <w:szCs w:val="10"/>
              </w:rPr>
            </w:pPr>
          </w:p>
          <w:p w14:paraId="3AC46AB6" w14:textId="77777777" w:rsidR="000536BF" w:rsidRDefault="00053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Homophones and other words that are often confused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9C0" w14:textId="39478841" w:rsidR="000536BF" w:rsidRDefault="000536BF" w:rsidP="00D0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  <w:p w14:paraId="21DD627A" w14:textId="77777777" w:rsidR="000536BF" w:rsidRDefault="000536BF" w:rsidP="00C45F98">
            <w:pPr>
              <w:jc w:val="center"/>
            </w:pPr>
          </w:p>
          <w:p w14:paraId="45179918" w14:textId="51E2E3F4" w:rsidR="000536BF" w:rsidRDefault="000536BF" w:rsidP="00C45F98">
            <w:pPr>
              <w:jc w:val="center"/>
              <w:rPr>
                <w:sz w:val="28"/>
                <w:szCs w:val="28"/>
              </w:rPr>
            </w:pPr>
            <w:r>
              <w:t>Personal Spelling Log of Y5/6 words</w:t>
            </w:r>
          </w:p>
        </w:tc>
      </w:tr>
      <w:tr w:rsidR="000536BF" w14:paraId="6D89C08E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182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Africa’s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27A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ceiling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2C0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disloyal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FF7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B23C2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402798D3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4A1EBE34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1873ABC8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2891D7CC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7E10732A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581F0C17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  <w:p w14:paraId="3A1FB5AF" w14:textId="3DF2ED10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 your own words to focus on from the Y5/6 statutory spelli</w:t>
            </w:r>
            <w:r w:rsidR="00D6627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gs</w:t>
            </w:r>
          </w:p>
        </w:tc>
      </w:tr>
      <w:tr w:rsidR="000536BF" w14:paraId="22F79263" w14:textId="77777777" w:rsidTr="000536BF">
        <w:trPr>
          <w:trHeight w:val="481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925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artists’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0BCF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conceit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858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disorientate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122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D509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6A8B6E78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F60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brushes’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B7D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412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A014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FB6D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7036F88A" w14:textId="77777777" w:rsidTr="000536BF">
        <w:trPr>
          <w:trHeight w:val="481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749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913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deceit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84E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misinform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057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passed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2195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2B304F4D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141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deer’s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D9D9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5BA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misinterpret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8D8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farther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E49C1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6235A454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81D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elephants’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E33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72D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misunderstand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B5D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4733C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2971D3EF" w14:textId="77777777" w:rsidTr="000536BF">
        <w:trPr>
          <w:trHeight w:val="481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18B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giraffes’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C33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receipt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56D1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defrost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62CC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guessed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1E7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1A42112B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4666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hunters’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128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E06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deconstruct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4A3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42D7F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63081630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E2C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Lucas’s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E16A" w14:textId="353DB50D" w:rsidR="000536BF" w:rsidRPr="00D17B12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 w:rsidRPr="00D17B12">
              <w:rPr>
                <w:color w:val="FF33CC"/>
                <w:sz w:val="28"/>
                <w:szCs w:val="28"/>
              </w:rPr>
              <w:t>recent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AC6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reactivate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A8B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herd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964AD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6A2A2674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FA0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Thomas’s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4E0" w14:textId="2554C35A" w:rsidR="000536BF" w:rsidRPr="00D17B12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caught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E3E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reproduce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B8E" w14:textId="77777777" w:rsidR="000536BF" w:rsidRDefault="0005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heard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F9A2B" w14:textId="77777777" w:rsidR="000536BF" w:rsidRDefault="000536BF">
            <w:pPr>
              <w:jc w:val="center"/>
              <w:rPr>
                <w:sz w:val="28"/>
                <w:szCs w:val="28"/>
              </w:rPr>
            </w:pPr>
          </w:p>
        </w:tc>
      </w:tr>
      <w:tr w:rsidR="000536BF" w14:paraId="42D3F16E" w14:textId="77777777" w:rsidTr="000536BF">
        <w:trPr>
          <w:trHeight w:val="481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F017" w14:textId="0636E03A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surprise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0CF" w14:textId="0A9E4F3E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centre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F7E" w14:textId="77777777" w:rsidR="000536BF" w:rsidRPr="009C4898" w:rsidRDefault="000536BF">
            <w:pPr>
              <w:jc w:val="center"/>
              <w:rPr>
                <w:sz w:val="28"/>
                <w:szCs w:val="28"/>
              </w:rPr>
            </w:pPr>
            <w:r w:rsidRPr="009C4898">
              <w:rPr>
                <w:sz w:val="28"/>
                <w:szCs w:val="28"/>
              </w:rPr>
              <w:t>overstretch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AC0" w14:textId="2F51659F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famous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719C2" w14:textId="77777777" w:rsidR="000536BF" w:rsidRDefault="000536BF">
            <w:pPr>
              <w:jc w:val="center"/>
              <w:rPr>
                <w:color w:val="FF33CC"/>
                <w:sz w:val="28"/>
                <w:szCs w:val="28"/>
              </w:rPr>
            </w:pPr>
          </w:p>
        </w:tc>
      </w:tr>
      <w:tr w:rsidR="000536BF" w14:paraId="28877E65" w14:textId="77777777" w:rsidTr="000536BF">
        <w:trPr>
          <w:trHeight w:val="509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1A7" w14:textId="0F8A2C52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suppose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F31" w14:textId="350EDC91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certain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E99" w14:textId="77777777" w:rsidR="000536BF" w:rsidRPr="009C4898" w:rsidRDefault="000536BF">
            <w:pPr>
              <w:jc w:val="center"/>
              <w:rPr>
                <w:sz w:val="28"/>
                <w:szCs w:val="28"/>
              </w:rPr>
            </w:pPr>
            <w:r w:rsidRPr="009C4898">
              <w:rPr>
                <w:sz w:val="28"/>
                <w:szCs w:val="28"/>
              </w:rPr>
              <w:t>overthink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0E6" w14:textId="72F4D2FE" w:rsidR="000536BF" w:rsidRDefault="00D17B12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favourite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B848" w14:textId="77777777" w:rsidR="000536BF" w:rsidRDefault="000536BF">
            <w:pPr>
              <w:jc w:val="center"/>
              <w:rPr>
                <w:color w:val="FF33CC"/>
                <w:sz w:val="28"/>
                <w:szCs w:val="28"/>
              </w:rPr>
            </w:pPr>
          </w:p>
        </w:tc>
      </w:tr>
    </w:tbl>
    <w:p w14:paraId="7108B32B" w14:textId="77777777" w:rsidR="00722DDC" w:rsidRPr="00A06D8D" w:rsidRDefault="00722DDC" w:rsidP="00D92D4E">
      <w:pPr>
        <w:jc w:val="center"/>
        <w:rPr>
          <w:sz w:val="2"/>
          <w:szCs w:val="2"/>
        </w:rPr>
      </w:pPr>
    </w:p>
    <w:sectPr w:rsidR="00722DDC" w:rsidRPr="00A06D8D" w:rsidSect="004E4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0E74ED"/>
    <w:multiLevelType w:val="hybridMultilevel"/>
    <w:tmpl w:val="84089F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B47A1"/>
    <w:multiLevelType w:val="hybridMultilevel"/>
    <w:tmpl w:val="296CD1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B713F1"/>
    <w:multiLevelType w:val="hybridMultilevel"/>
    <w:tmpl w:val="0BB422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DC"/>
    <w:rsid w:val="00000F0A"/>
    <w:rsid w:val="00045B01"/>
    <w:rsid w:val="000536BF"/>
    <w:rsid w:val="00064437"/>
    <w:rsid w:val="00067113"/>
    <w:rsid w:val="000A4DB4"/>
    <w:rsid w:val="000B153D"/>
    <w:rsid w:val="0011413F"/>
    <w:rsid w:val="00125AB5"/>
    <w:rsid w:val="0013488D"/>
    <w:rsid w:val="001410DA"/>
    <w:rsid w:val="00145BA3"/>
    <w:rsid w:val="00152E55"/>
    <w:rsid w:val="00166E21"/>
    <w:rsid w:val="001A0A2D"/>
    <w:rsid w:val="001C1C59"/>
    <w:rsid w:val="001D2A4F"/>
    <w:rsid w:val="002274BD"/>
    <w:rsid w:val="00227EC7"/>
    <w:rsid w:val="00251376"/>
    <w:rsid w:val="0027710C"/>
    <w:rsid w:val="00297660"/>
    <w:rsid w:val="002B4DD6"/>
    <w:rsid w:val="002C519D"/>
    <w:rsid w:val="002D06F2"/>
    <w:rsid w:val="003037AD"/>
    <w:rsid w:val="003277E4"/>
    <w:rsid w:val="0033071B"/>
    <w:rsid w:val="00361143"/>
    <w:rsid w:val="00384B1E"/>
    <w:rsid w:val="00387EBB"/>
    <w:rsid w:val="003A4746"/>
    <w:rsid w:val="003B2863"/>
    <w:rsid w:val="003B5BDB"/>
    <w:rsid w:val="003C0A4A"/>
    <w:rsid w:val="003E45FC"/>
    <w:rsid w:val="0047340E"/>
    <w:rsid w:val="004B274F"/>
    <w:rsid w:val="004C6A59"/>
    <w:rsid w:val="004D693C"/>
    <w:rsid w:val="004E4F41"/>
    <w:rsid w:val="004E5290"/>
    <w:rsid w:val="00500505"/>
    <w:rsid w:val="00537E0A"/>
    <w:rsid w:val="0054013E"/>
    <w:rsid w:val="00561EFA"/>
    <w:rsid w:val="00584550"/>
    <w:rsid w:val="005A686C"/>
    <w:rsid w:val="00687616"/>
    <w:rsid w:val="006C6482"/>
    <w:rsid w:val="006F6A25"/>
    <w:rsid w:val="007027A6"/>
    <w:rsid w:val="00714D84"/>
    <w:rsid w:val="00717543"/>
    <w:rsid w:val="00722DDC"/>
    <w:rsid w:val="00750D0E"/>
    <w:rsid w:val="00757D2E"/>
    <w:rsid w:val="00791658"/>
    <w:rsid w:val="007A0442"/>
    <w:rsid w:val="00805E20"/>
    <w:rsid w:val="00807BBB"/>
    <w:rsid w:val="008371A4"/>
    <w:rsid w:val="008447E8"/>
    <w:rsid w:val="00897398"/>
    <w:rsid w:val="00922B77"/>
    <w:rsid w:val="00927024"/>
    <w:rsid w:val="009279F5"/>
    <w:rsid w:val="00974B07"/>
    <w:rsid w:val="00981A74"/>
    <w:rsid w:val="009A1BBE"/>
    <w:rsid w:val="009C4898"/>
    <w:rsid w:val="009E0067"/>
    <w:rsid w:val="009F5C42"/>
    <w:rsid w:val="009F613C"/>
    <w:rsid w:val="00A06D8D"/>
    <w:rsid w:val="00A22FCF"/>
    <w:rsid w:val="00A3274F"/>
    <w:rsid w:val="00A4595F"/>
    <w:rsid w:val="00A773A6"/>
    <w:rsid w:val="00A83749"/>
    <w:rsid w:val="00AE6042"/>
    <w:rsid w:val="00B50C16"/>
    <w:rsid w:val="00B643BF"/>
    <w:rsid w:val="00B77B99"/>
    <w:rsid w:val="00BC3D33"/>
    <w:rsid w:val="00BF7B27"/>
    <w:rsid w:val="00C0271E"/>
    <w:rsid w:val="00C419FD"/>
    <w:rsid w:val="00C44D0B"/>
    <w:rsid w:val="00C45F98"/>
    <w:rsid w:val="00C51BCD"/>
    <w:rsid w:val="00C52C7B"/>
    <w:rsid w:val="00C81F08"/>
    <w:rsid w:val="00C8599B"/>
    <w:rsid w:val="00CB1235"/>
    <w:rsid w:val="00CD6E94"/>
    <w:rsid w:val="00D07505"/>
    <w:rsid w:val="00D17B12"/>
    <w:rsid w:val="00D5318E"/>
    <w:rsid w:val="00D66277"/>
    <w:rsid w:val="00D80B07"/>
    <w:rsid w:val="00D92D4E"/>
    <w:rsid w:val="00D97469"/>
    <w:rsid w:val="00DB0F7A"/>
    <w:rsid w:val="00DD1310"/>
    <w:rsid w:val="00DF7325"/>
    <w:rsid w:val="00E12519"/>
    <w:rsid w:val="00E771B6"/>
    <w:rsid w:val="00E93DC6"/>
    <w:rsid w:val="00EA456F"/>
    <w:rsid w:val="00EA523D"/>
    <w:rsid w:val="00EB45F0"/>
    <w:rsid w:val="00EC0712"/>
    <w:rsid w:val="00EF36A1"/>
    <w:rsid w:val="00F22531"/>
    <w:rsid w:val="00F55896"/>
    <w:rsid w:val="00F64B47"/>
    <w:rsid w:val="00F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626"/>
  <w15:chartTrackingRefBased/>
  <w15:docId w15:val="{F19E3FA9-3A8D-47C8-A007-1F4BC8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</dc:creator>
  <cp:keywords/>
  <dc:description/>
  <cp:lastModifiedBy>Anna McArdle</cp:lastModifiedBy>
  <cp:revision>14</cp:revision>
  <cp:lastPrinted>2025-08-24T17:00:00Z</cp:lastPrinted>
  <dcterms:created xsi:type="dcterms:W3CDTF">2023-02-01T14:47:00Z</dcterms:created>
  <dcterms:modified xsi:type="dcterms:W3CDTF">2025-08-24T17:00:00Z</dcterms:modified>
</cp:coreProperties>
</file>