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AB97" w14:textId="77777777" w:rsidR="000A6BA0" w:rsidRPr="00722DDC" w:rsidRDefault="00EC0712" w:rsidP="00722DD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Spellings for Spring Half Term 1</w:t>
      </w:r>
    </w:p>
    <w:p w14:paraId="7092B531" w14:textId="77777777" w:rsidR="00722DDC" w:rsidRDefault="00722DDC" w:rsidP="00722DDC">
      <w:pPr>
        <w:spacing w:after="0" w:line="240" w:lineRule="auto"/>
        <w:jc w:val="center"/>
      </w:pPr>
      <w:r>
        <w:t>This half term we are looking at sp</w:t>
      </w:r>
      <w:r w:rsidR="003B5BDB">
        <w:t xml:space="preserve">elling rules. The spellings </w:t>
      </w:r>
      <w:r>
        <w:t>also</w:t>
      </w:r>
      <w:r w:rsidR="003B5BDB">
        <w:t xml:space="preserve"> include</w:t>
      </w:r>
      <w:r>
        <w:t xml:space="preserve"> the high frequency words in the National Curriculum the children are expe</w:t>
      </w:r>
      <w:r w:rsidR="003B5BDB">
        <w:t xml:space="preserve">cted to know by the end of Year 6 (these words are highlighted in pink). </w:t>
      </w: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1980"/>
        <w:gridCol w:w="2184"/>
        <w:gridCol w:w="2210"/>
        <w:gridCol w:w="1812"/>
        <w:gridCol w:w="2058"/>
        <w:gridCol w:w="1984"/>
        <w:gridCol w:w="2368"/>
      </w:tblGrid>
      <w:tr w:rsidR="004E5290" w14:paraId="574E6873" w14:textId="77777777" w:rsidTr="00D92D4E">
        <w:trPr>
          <w:trHeight w:val="1787"/>
          <w:jc w:val="center"/>
        </w:trPr>
        <w:tc>
          <w:tcPr>
            <w:tcW w:w="1980" w:type="dxa"/>
            <w:vAlign w:val="center"/>
          </w:tcPr>
          <w:p w14:paraId="473E0406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</w:t>
            </w:r>
          </w:p>
          <w:p w14:paraId="312D3153" w14:textId="642FCD57" w:rsidR="004E5290" w:rsidRPr="00A06D8D" w:rsidRDefault="004E5290" w:rsidP="004E5290">
            <w:pPr>
              <w:jc w:val="center"/>
              <w:rPr>
                <w:sz w:val="28"/>
                <w:szCs w:val="28"/>
              </w:rPr>
            </w:pPr>
            <w:r w:rsidRPr="00A06D8D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ssued </w:t>
            </w:r>
            <w:r w:rsidR="00A51333">
              <w:rPr>
                <w:sz w:val="28"/>
                <w:szCs w:val="28"/>
              </w:rPr>
              <w:t>1</w:t>
            </w:r>
            <w:r w:rsidR="000F52B7">
              <w:rPr>
                <w:sz w:val="28"/>
                <w:szCs w:val="28"/>
              </w:rPr>
              <w:t>9</w:t>
            </w:r>
            <w:r w:rsidRPr="00A06D8D">
              <w:rPr>
                <w:sz w:val="28"/>
                <w:szCs w:val="28"/>
                <w:vertAlign w:val="superscript"/>
              </w:rPr>
              <w:t>th</w:t>
            </w:r>
            <w:r w:rsidRPr="00A06D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Dec</w:t>
            </w:r>
          </w:p>
          <w:p w14:paraId="2DC9FA25" w14:textId="05DB7549" w:rsidR="004E5290" w:rsidRPr="003037AD" w:rsidRDefault="004E5290" w:rsidP="004E529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Tested </w:t>
            </w:r>
            <w:r w:rsidR="000D6BD5">
              <w:rPr>
                <w:b/>
                <w:sz w:val="27"/>
                <w:szCs w:val="27"/>
              </w:rPr>
              <w:t>8</w:t>
            </w:r>
            <w:r w:rsidRPr="003037AD">
              <w:rPr>
                <w:b/>
                <w:sz w:val="27"/>
                <w:szCs w:val="27"/>
                <w:vertAlign w:val="superscript"/>
              </w:rPr>
              <w:t>th</w:t>
            </w:r>
            <w:r w:rsidRPr="003037AD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Jan</w:t>
            </w:r>
          </w:p>
          <w:p w14:paraId="388E31BD" w14:textId="77777777" w:rsidR="004E5290" w:rsidRPr="00C0271E" w:rsidRDefault="004E5290" w:rsidP="004E5290">
            <w:pPr>
              <w:jc w:val="center"/>
              <w:rPr>
                <w:b/>
                <w:sz w:val="10"/>
                <w:szCs w:val="10"/>
              </w:rPr>
            </w:pPr>
          </w:p>
          <w:p w14:paraId="4216E066" w14:textId="77777777" w:rsidR="00DF7325" w:rsidRDefault="00DF7325" w:rsidP="004E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5 &amp; 6 </w:t>
            </w:r>
          </w:p>
          <w:p w14:paraId="02AB8080" w14:textId="77777777" w:rsidR="004E5290" w:rsidRPr="00C0271E" w:rsidRDefault="00DF7325" w:rsidP="004E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lists</w:t>
            </w:r>
          </w:p>
        </w:tc>
        <w:tc>
          <w:tcPr>
            <w:tcW w:w="2184" w:type="dxa"/>
            <w:vAlign w:val="center"/>
          </w:tcPr>
          <w:p w14:paraId="086D6101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2 </w:t>
            </w:r>
          </w:p>
          <w:p w14:paraId="672F272C" w14:textId="58D42F8F" w:rsidR="004E5290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Issued </w:t>
            </w:r>
            <w:r w:rsidR="000D6BD5">
              <w:rPr>
                <w:sz w:val="28"/>
                <w:szCs w:val="28"/>
              </w:rPr>
              <w:t>9</w:t>
            </w:r>
            <w:r w:rsidRPr="003037A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</w:t>
            </w:r>
          </w:p>
          <w:p w14:paraId="16FEC295" w14:textId="059CB03A" w:rsidR="004E5290" w:rsidRPr="003037AD" w:rsidRDefault="004E5290" w:rsidP="004E529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Tested 1</w:t>
            </w:r>
            <w:r w:rsidR="000D6BD5">
              <w:rPr>
                <w:b/>
                <w:sz w:val="27"/>
                <w:szCs w:val="27"/>
              </w:rPr>
              <w:t>5</w:t>
            </w:r>
            <w:r w:rsidRPr="004E5290">
              <w:rPr>
                <w:b/>
                <w:sz w:val="27"/>
                <w:szCs w:val="27"/>
                <w:vertAlign w:val="superscript"/>
              </w:rPr>
              <w:t>th</w:t>
            </w:r>
            <w:r>
              <w:rPr>
                <w:b/>
                <w:sz w:val="27"/>
                <w:szCs w:val="27"/>
              </w:rPr>
              <w:t xml:space="preserve"> Jan</w:t>
            </w:r>
          </w:p>
          <w:p w14:paraId="467B7F22" w14:textId="77777777" w:rsidR="004E5290" w:rsidRPr="00A22FCF" w:rsidRDefault="004E5290" w:rsidP="004E5290">
            <w:pPr>
              <w:jc w:val="center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8"/>
            </w:tblGrid>
            <w:tr w:rsidR="00DF7325" w14:paraId="5DC284EF" w14:textId="77777777">
              <w:trPr>
                <w:trHeight w:val="120"/>
              </w:trPr>
              <w:tc>
                <w:tcPr>
                  <w:tcW w:w="0" w:type="auto"/>
                </w:tcPr>
                <w:p w14:paraId="0AC90D40" w14:textId="77777777" w:rsidR="00DF7325" w:rsidRDefault="00DF7325" w:rsidP="00DF732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Words with the /i:/ sound spelt </w:t>
                  </w:r>
                  <w:proofErr w:type="spellStart"/>
                  <w:r w:rsidR="00B643BF">
                    <w:rPr>
                      <w:i/>
                      <w:iCs/>
                      <w:sz w:val="23"/>
                      <w:szCs w:val="23"/>
                    </w:rPr>
                    <w:t>ie</w:t>
                  </w:r>
                  <w:proofErr w:type="spellEnd"/>
                </w:p>
                <w:p w14:paraId="5E0E182E" w14:textId="77777777" w:rsidR="00DF7325" w:rsidRDefault="00DF7325" w:rsidP="00DF73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A72B811" w14:textId="77777777" w:rsidR="004E5290" w:rsidRPr="00A06D8D" w:rsidRDefault="004E5290" w:rsidP="004E5290">
            <w:pPr>
              <w:jc w:val="center"/>
            </w:pPr>
          </w:p>
        </w:tc>
        <w:tc>
          <w:tcPr>
            <w:tcW w:w="2210" w:type="dxa"/>
            <w:vAlign w:val="center"/>
          </w:tcPr>
          <w:p w14:paraId="6E0C2596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  <w:p w14:paraId="630ADB49" w14:textId="06CBF87B" w:rsidR="004E5290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</w:t>
            </w:r>
            <w:r w:rsidR="004E4F41">
              <w:rPr>
                <w:sz w:val="28"/>
                <w:szCs w:val="28"/>
              </w:rPr>
              <w:t xml:space="preserve"> </w:t>
            </w:r>
            <w:r w:rsidR="00A51333">
              <w:rPr>
                <w:sz w:val="28"/>
                <w:szCs w:val="28"/>
              </w:rPr>
              <w:t>1</w:t>
            </w:r>
            <w:r w:rsidR="000D6BD5">
              <w:rPr>
                <w:sz w:val="28"/>
                <w:szCs w:val="28"/>
              </w:rPr>
              <w:t>6</w:t>
            </w:r>
            <w:r w:rsidRPr="004E529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</w:t>
            </w:r>
          </w:p>
          <w:p w14:paraId="328B59A9" w14:textId="0694B75B" w:rsidR="004E5290" w:rsidRPr="00A06D8D" w:rsidRDefault="004E5290" w:rsidP="004E5290">
            <w:pPr>
              <w:jc w:val="center"/>
              <w:rPr>
                <w:b/>
                <w:sz w:val="28"/>
                <w:szCs w:val="28"/>
              </w:rPr>
            </w:pPr>
            <w:r w:rsidRPr="00A06D8D">
              <w:rPr>
                <w:b/>
                <w:sz w:val="28"/>
                <w:szCs w:val="28"/>
              </w:rPr>
              <w:t xml:space="preserve">Tested </w:t>
            </w:r>
            <w:r>
              <w:rPr>
                <w:b/>
                <w:sz w:val="28"/>
                <w:szCs w:val="28"/>
              </w:rPr>
              <w:t>2</w:t>
            </w:r>
            <w:r w:rsidR="000D6BD5">
              <w:rPr>
                <w:b/>
                <w:sz w:val="28"/>
                <w:szCs w:val="28"/>
              </w:rPr>
              <w:t>2</w:t>
            </w:r>
            <w:r w:rsidR="000D6BD5" w:rsidRPr="000D6BD5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Jan</w:t>
            </w:r>
          </w:p>
          <w:p w14:paraId="26FB6F94" w14:textId="77777777" w:rsidR="004E5290" w:rsidRPr="00500505" w:rsidRDefault="004E5290" w:rsidP="004E5290">
            <w:pPr>
              <w:jc w:val="center"/>
              <w:rPr>
                <w:sz w:val="10"/>
                <w:szCs w:val="10"/>
              </w:rPr>
            </w:pPr>
          </w:p>
          <w:p w14:paraId="16F449AC" w14:textId="77777777" w:rsidR="00DF7325" w:rsidRDefault="00DF7325" w:rsidP="00DF732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Words with the /i:/ sound spelt </w:t>
            </w:r>
            <w:proofErr w:type="spellStart"/>
            <w:r>
              <w:rPr>
                <w:i/>
                <w:iCs/>
                <w:sz w:val="23"/>
                <w:szCs w:val="23"/>
              </w:rPr>
              <w:t>ei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after </w:t>
            </w:r>
            <w:r>
              <w:rPr>
                <w:i/>
                <w:iCs/>
                <w:sz w:val="23"/>
                <w:szCs w:val="23"/>
              </w:rPr>
              <w:t>c</w:t>
            </w:r>
          </w:p>
          <w:p w14:paraId="34BB1B36" w14:textId="77777777" w:rsidR="004E5290" w:rsidRPr="00A06D8D" w:rsidRDefault="004E5290" w:rsidP="004E5290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90FA449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  <w:p w14:paraId="381E4ACE" w14:textId="77777777" w:rsidR="00A51333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Issued </w:t>
            </w:r>
          </w:p>
          <w:p w14:paraId="7D2882D8" w14:textId="31420857" w:rsidR="004E5290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BD5">
              <w:rPr>
                <w:sz w:val="28"/>
                <w:szCs w:val="28"/>
              </w:rPr>
              <w:t>3</w:t>
            </w:r>
            <w:r w:rsidR="000D6BD5" w:rsidRPr="000D6BD5">
              <w:rPr>
                <w:sz w:val="28"/>
                <w:szCs w:val="28"/>
                <w:vertAlign w:val="superscript"/>
              </w:rPr>
              <w:t>rd</w:t>
            </w:r>
            <w:r w:rsidR="004E4F41">
              <w:rPr>
                <w:sz w:val="28"/>
                <w:szCs w:val="28"/>
              </w:rPr>
              <w:t xml:space="preserve"> Jan</w:t>
            </w:r>
          </w:p>
          <w:p w14:paraId="163099A6" w14:textId="77777777" w:rsidR="00A51333" w:rsidRDefault="004E5290" w:rsidP="004E52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Tested </w:t>
            </w:r>
          </w:p>
          <w:p w14:paraId="61832E79" w14:textId="67608429" w:rsidR="004E5290" w:rsidRPr="00A06D8D" w:rsidRDefault="000D6BD5" w:rsidP="004E52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0D6BD5">
              <w:rPr>
                <w:b/>
                <w:sz w:val="28"/>
                <w:szCs w:val="28"/>
                <w:vertAlign w:val="superscript"/>
              </w:rPr>
              <w:t>th</w:t>
            </w:r>
            <w:r w:rsidR="000F52B7">
              <w:rPr>
                <w:b/>
                <w:sz w:val="28"/>
                <w:szCs w:val="28"/>
              </w:rPr>
              <w:t xml:space="preserve"> Jan</w:t>
            </w:r>
          </w:p>
          <w:p w14:paraId="009AC881" w14:textId="77777777" w:rsidR="004E5290" w:rsidRPr="00C0271E" w:rsidRDefault="004E5290" w:rsidP="004E5290">
            <w:pPr>
              <w:jc w:val="center"/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6"/>
            </w:tblGrid>
            <w:tr w:rsidR="00DF7325" w:rsidRPr="00DF7325" w14:paraId="36910D7D" w14:textId="77777777">
              <w:trPr>
                <w:trHeight w:val="266"/>
              </w:trPr>
              <w:tc>
                <w:tcPr>
                  <w:tcW w:w="0" w:type="auto"/>
                </w:tcPr>
                <w:p w14:paraId="4D0AA998" w14:textId="77777777" w:rsidR="00DF7325" w:rsidRPr="00DF7325" w:rsidRDefault="00DF7325" w:rsidP="00DF73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F7325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Words with ‘silent’ letters </w:t>
                  </w:r>
                </w:p>
                <w:p w14:paraId="2D1916EB" w14:textId="77777777" w:rsidR="00DF7325" w:rsidRPr="00DF7325" w:rsidRDefault="00DF7325" w:rsidP="00DF73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75BF3F43" w14:textId="77777777" w:rsidR="004E5290" w:rsidRPr="00C0271E" w:rsidRDefault="004E5290" w:rsidP="004E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4EAD8C9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  <w:p w14:paraId="008B8325" w14:textId="748E6C69" w:rsidR="004E5290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Issued </w:t>
            </w:r>
            <w:r w:rsidR="000D6BD5">
              <w:rPr>
                <w:sz w:val="28"/>
                <w:szCs w:val="28"/>
              </w:rPr>
              <w:t>30</w:t>
            </w:r>
            <w:r w:rsidR="000D6BD5" w:rsidRPr="000D6BD5">
              <w:rPr>
                <w:sz w:val="28"/>
                <w:szCs w:val="28"/>
                <w:vertAlign w:val="superscript"/>
              </w:rPr>
              <w:t>th</w:t>
            </w:r>
            <w:r w:rsidR="000F52B7">
              <w:rPr>
                <w:sz w:val="28"/>
                <w:szCs w:val="28"/>
              </w:rPr>
              <w:t>Jan</w:t>
            </w:r>
            <w:r>
              <w:rPr>
                <w:sz w:val="28"/>
                <w:szCs w:val="28"/>
              </w:rPr>
              <w:t xml:space="preserve"> </w:t>
            </w:r>
          </w:p>
          <w:p w14:paraId="0332DA0B" w14:textId="726F2934" w:rsidR="004E5290" w:rsidRPr="00A06D8D" w:rsidRDefault="004E5290" w:rsidP="004E5290">
            <w:pPr>
              <w:jc w:val="center"/>
              <w:rPr>
                <w:b/>
                <w:sz w:val="28"/>
                <w:szCs w:val="28"/>
              </w:rPr>
            </w:pPr>
            <w:r w:rsidRPr="00A06D8D">
              <w:rPr>
                <w:b/>
                <w:sz w:val="28"/>
                <w:szCs w:val="28"/>
              </w:rPr>
              <w:t xml:space="preserve">Tested </w:t>
            </w:r>
            <w:r w:rsidR="000D6BD5">
              <w:rPr>
                <w:b/>
                <w:sz w:val="28"/>
                <w:szCs w:val="28"/>
              </w:rPr>
              <w:t>5</w:t>
            </w:r>
            <w:r w:rsidRPr="00A773A6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Feb</w:t>
            </w:r>
          </w:p>
          <w:p w14:paraId="50E382EE" w14:textId="77777777" w:rsidR="004E5290" w:rsidRPr="00B50C16" w:rsidRDefault="004E5290" w:rsidP="004E5290">
            <w:pPr>
              <w:jc w:val="center"/>
              <w:rPr>
                <w:sz w:val="2"/>
                <w:szCs w:val="2"/>
              </w:rPr>
            </w:pPr>
          </w:p>
          <w:p w14:paraId="4322CCDF" w14:textId="77777777" w:rsidR="004E5290" w:rsidRPr="00750D0E" w:rsidRDefault="004E5290" w:rsidP="004E5290">
            <w:pPr>
              <w:jc w:val="center"/>
              <w:rPr>
                <w:sz w:val="10"/>
                <w:szCs w:val="10"/>
              </w:rPr>
            </w:pPr>
          </w:p>
          <w:p w14:paraId="291A6187" w14:textId="77777777" w:rsidR="00DF7325" w:rsidRPr="00DF7325" w:rsidRDefault="00DF7325" w:rsidP="00DF732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732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Words with ‘silent’ letters </w:t>
            </w:r>
          </w:p>
          <w:p w14:paraId="741C3BB3" w14:textId="77777777" w:rsidR="004E5290" w:rsidRPr="001C1C59" w:rsidRDefault="004E5290" w:rsidP="004E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2B430D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  <w:p w14:paraId="68B841D5" w14:textId="057266C1" w:rsidR="004E5290" w:rsidRDefault="004E5290" w:rsidP="004E5290">
            <w:pPr>
              <w:jc w:val="center"/>
              <w:rPr>
                <w:sz w:val="28"/>
                <w:szCs w:val="28"/>
              </w:rPr>
            </w:pPr>
            <w:r w:rsidRPr="001A0A2D">
              <w:rPr>
                <w:sz w:val="28"/>
                <w:szCs w:val="28"/>
              </w:rPr>
              <w:t xml:space="preserve">Issued </w:t>
            </w:r>
            <w:r w:rsidR="000D6BD5">
              <w:rPr>
                <w:sz w:val="28"/>
                <w:szCs w:val="28"/>
              </w:rPr>
              <w:t>6</w:t>
            </w:r>
            <w:r w:rsidRPr="00D9746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Feb</w:t>
            </w:r>
          </w:p>
          <w:p w14:paraId="7FC268CF" w14:textId="7C07F684" w:rsidR="004E5290" w:rsidRPr="003037AD" w:rsidRDefault="004E5290" w:rsidP="004E5290">
            <w:pPr>
              <w:jc w:val="center"/>
              <w:rPr>
                <w:sz w:val="27"/>
                <w:szCs w:val="27"/>
              </w:rPr>
            </w:pPr>
            <w:r w:rsidRPr="003037AD">
              <w:rPr>
                <w:b/>
                <w:sz w:val="27"/>
                <w:szCs w:val="27"/>
              </w:rPr>
              <w:t xml:space="preserve">Tested </w:t>
            </w:r>
            <w:r>
              <w:rPr>
                <w:b/>
                <w:sz w:val="27"/>
                <w:szCs w:val="27"/>
              </w:rPr>
              <w:t>1</w:t>
            </w:r>
            <w:r w:rsidR="000D6BD5">
              <w:rPr>
                <w:b/>
                <w:sz w:val="27"/>
                <w:szCs w:val="27"/>
              </w:rPr>
              <w:t>2</w:t>
            </w:r>
            <w:r w:rsidRPr="004E5290">
              <w:rPr>
                <w:b/>
                <w:sz w:val="27"/>
                <w:szCs w:val="27"/>
                <w:vertAlign w:val="superscript"/>
              </w:rPr>
              <w:t>th</w:t>
            </w:r>
            <w:r>
              <w:rPr>
                <w:b/>
                <w:sz w:val="27"/>
                <w:szCs w:val="27"/>
              </w:rPr>
              <w:t xml:space="preserve"> Feb</w:t>
            </w:r>
          </w:p>
          <w:p w14:paraId="603BC4A2" w14:textId="77777777" w:rsidR="004E5290" w:rsidRPr="00045B01" w:rsidRDefault="004E5290" w:rsidP="004E5290">
            <w:pPr>
              <w:jc w:val="center"/>
              <w:rPr>
                <w:sz w:val="10"/>
                <w:szCs w:val="10"/>
              </w:rPr>
            </w:pPr>
          </w:p>
          <w:p w14:paraId="6FF3695E" w14:textId="77777777" w:rsidR="00DF7325" w:rsidRDefault="00DF7325" w:rsidP="00DF73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8"/>
            </w:tblGrid>
            <w:tr w:rsidR="00DF7325" w14:paraId="484762C3" w14:textId="77777777">
              <w:trPr>
                <w:trHeight w:val="120"/>
              </w:trPr>
              <w:tc>
                <w:tcPr>
                  <w:tcW w:w="0" w:type="auto"/>
                </w:tcPr>
                <w:p w14:paraId="681E3847" w14:textId="77777777" w:rsidR="00DF7325" w:rsidRDefault="00DF7325" w:rsidP="00DF732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Endings which sound like /</w:t>
                  </w:r>
                  <w:proofErr w:type="spellStart"/>
                  <w:r>
                    <w:rPr>
                      <w:sz w:val="23"/>
                      <w:szCs w:val="23"/>
                    </w:rPr>
                    <w:t>ʃəs</w:t>
                  </w:r>
                  <w:proofErr w:type="spellEnd"/>
                  <w:r>
                    <w:rPr>
                      <w:sz w:val="23"/>
                      <w:szCs w:val="23"/>
                    </w:rPr>
                    <w:t>/ spelt -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cious</w:t>
                  </w:r>
                  <w:proofErr w:type="spellEnd"/>
                  <w:r>
                    <w:rPr>
                      <w:i/>
                      <w:iCs/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or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>-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tious</w:t>
                  </w:r>
                  <w:proofErr w:type="spellEnd"/>
                </w:p>
                <w:p w14:paraId="6A61E2D1" w14:textId="77777777" w:rsidR="00DF7325" w:rsidRDefault="00DF7325" w:rsidP="00DF732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5A4AFD3" w14:textId="77777777" w:rsidR="004E5290" w:rsidRPr="00045B01" w:rsidRDefault="004E5290" w:rsidP="00C4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9FA1B73" w14:textId="77777777" w:rsidR="004E4F41" w:rsidRDefault="004E4F41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  <w:p w14:paraId="1AFBF6E7" w14:textId="76CFB5B5" w:rsidR="004E5290" w:rsidRPr="00621B94" w:rsidRDefault="004E5290" w:rsidP="004E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1</w:t>
            </w:r>
            <w:r w:rsidR="000D6BD5">
              <w:rPr>
                <w:sz w:val="28"/>
                <w:szCs w:val="28"/>
              </w:rPr>
              <w:t>3</w:t>
            </w:r>
            <w:r w:rsidRPr="00621B94">
              <w:rPr>
                <w:sz w:val="28"/>
                <w:szCs w:val="28"/>
                <w:vertAlign w:val="superscript"/>
              </w:rPr>
              <w:t>th</w:t>
            </w:r>
            <w:r w:rsidRPr="00621B94">
              <w:rPr>
                <w:sz w:val="28"/>
                <w:szCs w:val="28"/>
              </w:rPr>
              <w:t xml:space="preserve"> Feb</w:t>
            </w:r>
          </w:p>
          <w:p w14:paraId="4F3BB384" w14:textId="19E12B15" w:rsidR="004E5290" w:rsidRPr="00621B94" w:rsidRDefault="004E5290" w:rsidP="004E529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Tested </w:t>
            </w:r>
            <w:r w:rsidR="004E4F41">
              <w:rPr>
                <w:b/>
                <w:sz w:val="27"/>
                <w:szCs w:val="27"/>
              </w:rPr>
              <w:t>2</w:t>
            </w:r>
            <w:r w:rsidR="000D6BD5">
              <w:rPr>
                <w:b/>
                <w:sz w:val="27"/>
                <w:szCs w:val="27"/>
              </w:rPr>
              <w:t>6</w:t>
            </w:r>
            <w:r w:rsidR="00A51333" w:rsidRPr="00A51333">
              <w:rPr>
                <w:b/>
                <w:sz w:val="27"/>
                <w:szCs w:val="27"/>
                <w:vertAlign w:val="superscript"/>
              </w:rPr>
              <w:t>th</w:t>
            </w:r>
            <w:r w:rsidR="00A51333">
              <w:rPr>
                <w:b/>
                <w:sz w:val="27"/>
                <w:szCs w:val="27"/>
              </w:rPr>
              <w:t xml:space="preserve"> Feb</w:t>
            </w:r>
          </w:p>
          <w:p w14:paraId="4062A040" w14:textId="77777777" w:rsidR="004E5290" w:rsidRPr="00621B94" w:rsidRDefault="004E5290" w:rsidP="004E5290">
            <w:pPr>
              <w:jc w:val="center"/>
              <w:rPr>
                <w:b/>
                <w:sz w:val="10"/>
                <w:szCs w:val="10"/>
              </w:rPr>
            </w:pPr>
          </w:p>
          <w:p w14:paraId="22AA942A" w14:textId="77777777" w:rsidR="00200532" w:rsidRDefault="007F5E7A" w:rsidP="004E5290">
            <w:pPr>
              <w:jc w:val="center"/>
            </w:pPr>
            <w:r>
              <w:t xml:space="preserve">Word list – years 5 </w:t>
            </w:r>
          </w:p>
          <w:p w14:paraId="0502CBBB" w14:textId="77777777" w:rsidR="004E5290" w:rsidRPr="00621B94" w:rsidRDefault="007F5E7A" w:rsidP="004E5290">
            <w:pPr>
              <w:jc w:val="center"/>
              <w:rPr>
                <w:sz w:val="20"/>
                <w:szCs w:val="20"/>
              </w:rPr>
            </w:pPr>
            <w:r>
              <w:t>and 6</w:t>
            </w:r>
          </w:p>
        </w:tc>
      </w:tr>
      <w:tr w:rsidR="004E5290" w14:paraId="60D3BAE4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7609E15C" w14:textId="77777777" w:rsidR="004E529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attached</w:t>
            </w:r>
          </w:p>
        </w:tc>
        <w:tc>
          <w:tcPr>
            <w:tcW w:w="2184" w:type="dxa"/>
            <w:vAlign w:val="center"/>
          </w:tcPr>
          <w:p w14:paraId="7417819A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belief</w:t>
            </w:r>
          </w:p>
        </w:tc>
        <w:tc>
          <w:tcPr>
            <w:tcW w:w="2210" w:type="dxa"/>
            <w:vAlign w:val="center"/>
          </w:tcPr>
          <w:p w14:paraId="44D3E276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ceiling</w:t>
            </w:r>
          </w:p>
        </w:tc>
        <w:tc>
          <w:tcPr>
            <w:tcW w:w="1812" w:type="dxa"/>
            <w:vAlign w:val="center"/>
          </w:tcPr>
          <w:p w14:paraId="0FA3A9E7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bomb</w:t>
            </w:r>
          </w:p>
        </w:tc>
        <w:tc>
          <w:tcPr>
            <w:tcW w:w="2058" w:type="dxa"/>
            <w:vAlign w:val="center"/>
          </w:tcPr>
          <w:p w14:paraId="14B9BF03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knee</w:t>
            </w:r>
          </w:p>
        </w:tc>
        <w:tc>
          <w:tcPr>
            <w:tcW w:w="1984" w:type="dxa"/>
            <w:vAlign w:val="center"/>
          </w:tcPr>
          <w:p w14:paraId="34E1A37E" w14:textId="77777777" w:rsidR="004E5290" w:rsidRPr="00C8599B" w:rsidRDefault="00544971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conscious</w:t>
            </w:r>
          </w:p>
        </w:tc>
        <w:tc>
          <w:tcPr>
            <w:tcW w:w="2368" w:type="dxa"/>
            <w:vAlign w:val="center"/>
          </w:tcPr>
          <w:p w14:paraId="4F49E49A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according</w:t>
            </w:r>
          </w:p>
        </w:tc>
      </w:tr>
      <w:tr w:rsidR="004E5290" w14:paraId="4FC47A37" w14:textId="77777777" w:rsidTr="00D92D4E">
        <w:trPr>
          <w:trHeight w:val="481"/>
          <w:jc w:val="center"/>
        </w:trPr>
        <w:tc>
          <w:tcPr>
            <w:tcW w:w="1980" w:type="dxa"/>
            <w:vAlign w:val="center"/>
          </w:tcPr>
          <w:p w14:paraId="35B59997" w14:textId="77777777" w:rsidR="004E529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category</w:t>
            </w:r>
          </w:p>
        </w:tc>
        <w:tc>
          <w:tcPr>
            <w:tcW w:w="2184" w:type="dxa"/>
            <w:vAlign w:val="center"/>
          </w:tcPr>
          <w:p w14:paraId="12D20AC1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believe</w:t>
            </w:r>
          </w:p>
        </w:tc>
        <w:tc>
          <w:tcPr>
            <w:tcW w:w="2210" w:type="dxa"/>
            <w:vAlign w:val="center"/>
          </w:tcPr>
          <w:p w14:paraId="1EF339E0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conceit</w:t>
            </w:r>
          </w:p>
        </w:tc>
        <w:tc>
          <w:tcPr>
            <w:tcW w:w="1812" w:type="dxa"/>
            <w:vAlign w:val="center"/>
          </w:tcPr>
          <w:p w14:paraId="73FFFCD8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comb</w:t>
            </w:r>
          </w:p>
        </w:tc>
        <w:tc>
          <w:tcPr>
            <w:tcW w:w="2058" w:type="dxa"/>
            <w:vAlign w:val="center"/>
          </w:tcPr>
          <w:p w14:paraId="3E93ECB2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knife</w:t>
            </w:r>
          </w:p>
        </w:tc>
        <w:tc>
          <w:tcPr>
            <w:tcW w:w="1984" w:type="dxa"/>
            <w:vAlign w:val="center"/>
          </w:tcPr>
          <w:p w14:paraId="4BEC36D0" w14:textId="77777777" w:rsidR="004E5290" w:rsidRPr="00C8599B" w:rsidRDefault="00200532" w:rsidP="00544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delicious</w:t>
            </w:r>
          </w:p>
        </w:tc>
        <w:tc>
          <w:tcPr>
            <w:tcW w:w="2368" w:type="dxa"/>
            <w:vAlign w:val="center"/>
          </w:tcPr>
          <w:p w14:paraId="3FFFB4B6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amateur</w:t>
            </w:r>
          </w:p>
        </w:tc>
      </w:tr>
      <w:tr w:rsidR="004E5290" w14:paraId="17451812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3F91707D" w14:textId="77777777" w:rsidR="004E5290" w:rsidRPr="005C0FE5" w:rsidRDefault="006F6A25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committee</w:t>
            </w:r>
          </w:p>
        </w:tc>
        <w:tc>
          <w:tcPr>
            <w:tcW w:w="2184" w:type="dxa"/>
            <w:vAlign w:val="center"/>
          </w:tcPr>
          <w:p w14:paraId="49954373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</w:t>
            </w:r>
          </w:p>
        </w:tc>
        <w:tc>
          <w:tcPr>
            <w:tcW w:w="2210" w:type="dxa"/>
            <w:vAlign w:val="center"/>
          </w:tcPr>
          <w:p w14:paraId="7E497D06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conceive</w:t>
            </w:r>
          </w:p>
        </w:tc>
        <w:tc>
          <w:tcPr>
            <w:tcW w:w="1812" w:type="dxa"/>
            <w:vAlign w:val="center"/>
          </w:tcPr>
          <w:p w14:paraId="644E3EBF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climb</w:t>
            </w:r>
          </w:p>
        </w:tc>
        <w:tc>
          <w:tcPr>
            <w:tcW w:w="2058" w:type="dxa"/>
            <w:vAlign w:val="center"/>
          </w:tcPr>
          <w:p w14:paraId="28CA110F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knock</w:t>
            </w:r>
          </w:p>
        </w:tc>
        <w:tc>
          <w:tcPr>
            <w:tcW w:w="1984" w:type="dxa"/>
            <w:vAlign w:val="center"/>
          </w:tcPr>
          <w:p w14:paraId="6AFD46F6" w14:textId="77777777" w:rsidR="004E529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gracious</w:t>
            </w:r>
          </w:p>
        </w:tc>
        <w:tc>
          <w:tcPr>
            <w:tcW w:w="2368" w:type="dxa"/>
            <w:vAlign w:val="center"/>
          </w:tcPr>
          <w:p w14:paraId="11983565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communicate</w:t>
            </w:r>
          </w:p>
        </w:tc>
      </w:tr>
      <w:tr w:rsidR="004E5290" w14:paraId="4358640B" w14:textId="77777777" w:rsidTr="00D92D4E">
        <w:trPr>
          <w:trHeight w:val="481"/>
          <w:jc w:val="center"/>
        </w:trPr>
        <w:tc>
          <w:tcPr>
            <w:tcW w:w="1980" w:type="dxa"/>
            <w:vAlign w:val="center"/>
          </w:tcPr>
          <w:p w14:paraId="50B91CBE" w14:textId="77777777" w:rsidR="004E5290" w:rsidRPr="005C0FE5" w:rsidRDefault="006F6A25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definite</w:t>
            </w:r>
          </w:p>
        </w:tc>
        <w:tc>
          <w:tcPr>
            <w:tcW w:w="2184" w:type="dxa"/>
            <w:vAlign w:val="center"/>
          </w:tcPr>
          <w:p w14:paraId="68907352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fierce</w:t>
            </w:r>
          </w:p>
        </w:tc>
        <w:tc>
          <w:tcPr>
            <w:tcW w:w="2210" w:type="dxa"/>
            <w:vAlign w:val="center"/>
          </w:tcPr>
          <w:p w14:paraId="08A509E0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deceit</w:t>
            </w:r>
          </w:p>
        </w:tc>
        <w:tc>
          <w:tcPr>
            <w:tcW w:w="1812" w:type="dxa"/>
            <w:vAlign w:val="center"/>
          </w:tcPr>
          <w:p w14:paraId="3E789E3B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doubt</w:t>
            </w:r>
          </w:p>
        </w:tc>
        <w:tc>
          <w:tcPr>
            <w:tcW w:w="2058" w:type="dxa"/>
            <w:vAlign w:val="center"/>
          </w:tcPr>
          <w:p w14:paraId="345B1EB1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knot</w:t>
            </w:r>
          </w:p>
        </w:tc>
        <w:tc>
          <w:tcPr>
            <w:tcW w:w="1984" w:type="dxa"/>
            <w:vAlign w:val="center"/>
          </w:tcPr>
          <w:p w14:paraId="26B53D4D" w14:textId="77777777" w:rsidR="004E529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malicious</w:t>
            </w:r>
          </w:p>
        </w:tc>
        <w:tc>
          <w:tcPr>
            <w:tcW w:w="2368" w:type="dxa"/>
            <w:vAlign w:val="center"/>
          </w:tcPr>
          <w:p w14:paraId="11FD7403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develop</w:t>
            </w:r>
          </w:p>
        </w:tc>
      </w:tr>
      <w:tr w:rsidR="004E5290" w14:paraId="1E4634E1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3102C261" w14:textId="77777777" w:rsidR="004E5290" w:rsidRPr="005C0FE5" w:rsidRDefault="006F6A25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exaggerate</w:t>
            </w:r>
          </w:p>
        </w:tc>
        <w:tc>
          <w:tcPr>
            <w:tcW w:w="2184" w:type="dxa"/>
            <w:vAlign w:val="center"/>
          </w:tcPr>
          <w:p w14:paraId="51E7C88C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field</w:t>
            </w:r>
          </w:p>
        </w:tc>
        <w:tc>
          <w:tcPr>
            <w:tcW w:w="2210" w:type="dxa"/>
            <w:vAlign w:val="center"/>
          </w:tcPr>
          <w:p w14:paraId="44057D5F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deceive</w:t>
            </w:r>
          </w:p>
        </w:tc>
        <w:tc>
          <w:tcPr>
            <w:tcW w:w="1812" w:type="dxa"/>
            <w:vAlign w:val="center"/>
          </w:tcPr>
          <w:p w14:paraId="21A78F8A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lamb</w:t>
            </w:r>
          </w:p>
        </w:tc>
        <w:tc>
          <w:tcPr>
            <w:tcW w:w="2058" w:type="dxa"/>
            <w:vAlign w:val="center"/>
          </w:tcPr>
          <w:p w14:paraId="343A556F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  <w:tc>
          <w:tcPr>
            <w:tcW w:w="1984" w:type="dxa"/>
            <w:vAlign w:val="center"/>
          </w:tcPr>
          <w:p w14:paraId="3CEC54EC" w14:textId="77777777" w:rsidR="004E529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precious</w:t>
            </w:r>
          </w:p>
        </w:tc>
        <w:tc>
          <w:tcPr>
            <w:tcW w:w="2368" w:type="dxa"/>
            <w:vAlign w:val="center"/>
          </w:tcPr>
          <w:p w14:paraId="5182B428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equipment</w:t>
            </w:r>
          </w:p>
        </w:tc>
      </w:tr>
      <w:tr w:rsidR="004E5290" w14:paraId="34E42063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0667671F" w14:textId="77777777" w:rsidR="004E5290" w:rsidRPr="005C0FE5" w:rsidRDefault="006F6A25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excellent</w:t>
            </w:r>
          </w:p>
        </w:tc>
        <w:tc>
          <w:tcPr>
            <w:tcW w:w="2184" w:type="dxa"/>
            <w:vAlign w:val="center"/>
          </w:tcPr>
          <w:p w14:paraId="47EBB966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relief</w:t>
            </w:r>
          </w:p>
        </w:tc>
        <w:tc>
          <w:tcPr>
            <w:tcW w:w="2210" w:type="dxa"/>
            <w:vAlign w:val="center"/>
          </w:tcPr>
          <w:p w14:paraId="39344D2E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perceive</w:t>
            </w:r>
          </w:p>
        </w:tc>
        <w:tc>
          <w:tcPr>
            <w:tcW w:w="1812" w:type="dxa"/>
            <w:vAlign w:val="center"/>
          </w:tcPr>
          <w:p w14:paraId="2681B05C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limb</w:t>
            </w:r>
          </w:p>
        </w:tc>
        <w:tc>
          <w:tcPr>
            <w:tcW w:w="2058" w:type="dxa"/>
            <w:vAlign w:val="center"/>
          </w:tcPr>
          <w:p w14:paraId="58577A4F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knuckle</w:t>
            </w:r>
          </w:p>
        </w:tc>
        <w:tc>
          <w:tcPr>
            <w:tcW w:w="1984" w:type="dxa"/>
            <w:vAlign w:val="center"/>
          </w:tcPr>
          <w:p w14:paraId="2EFC0E14" w14:textId="77777777" w:rsidR="004E529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</w:t>
            </w:r>
          </w:p>
        </w:tc>
        <w:tc>
          <w:tcPr>
            <w:tcW w:w="2368" w:type="dxa"/>
            <w:vAlign w:val="center"/>
          </w:tcPr>
          <w:p w14:paraId="16B4E5E4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existence</w:t>
            </w:r>
          </w:p>
        </w:tc>
      </w:tr>
      <w:tr w:rsidR="004E5290" w14:paraId="153FBE42" w14:textId="77777777" w:rsidTr="00D92D4E">
        <w:trPr>
          <w:trHeight w:val="481"/>
          <w:jc w:val="center"/>
        </w:trPr>
        <w:tc>
          <w:tcPr>
            <w:tcW w:w="1980" w:type="dxa"/>
            <w:vAlign w:val="center"/>
          </w:tcPr>
          <w:p w14:paraId="2EBB5786" w14:textId="77777777" w:rsidR="004E5290" w:rsidRPr="005C0FE5" w:rsidRDefault="006F6A25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interrupt</w:t>
            </w:r>
          </w:p>
        </w:tc>
        <w:tc>
          <w:tcPr>
            <w:tcW w:w="2184" w:type="dxa"/>
            <w:vAlign w:val="center"/>
          </w:tcPr>
          <w:p w14:paraId="6419762F" w14:textId="77777777" w:rsidR="004E529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shield</w:t>
            </w:r>
          </w:p>
        </w:tc>
        <w:tc>
          <w:tcPr>
            <w:tcW w:w="2210" w:type="dxa"/>
            <w:vAlign w:val="center"/>
          </w:tcPr>
          <w:p w14:paraId="3FD7E65B" w14:textId="77777777" w:rsidR="004E529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receipt</w:t>
            </w:r>
          </w:p>
        </w:tc>
        <w:tc>
          <w:tcPr>
            <w:tcW w:w="1812" w:type="dxa"/>
            <w:vAlign w:val="center"/>
          </w:tcPr>
          <w:p w14:paraId="58ACFF82" w14:textId="77777777" w:rsidR="004E529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</w:t>
            </w:r>
          </w:p>
        </w:tc>
        <w:tc>
          <w:tcPr>
            <w:tcW w:w="2058" w:type="dxa"/>
            <w:vAlign w:val="center"/>
          </w:tcPr>
          <w:p w14:paraId="7FD2FEE1" w14:textId="77777777" w:rsidR="004E529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aisle</w:t>
            </w:r>
          </w:p>
        </w:tc>
        <w:tc>
          <w:tcPr>
            <w:tcW w:w="1984" w:type="dxa"/>
            <w:vAlign w:val="center"/>
          </w:tcPr>
          <w:p w14:paraId="5C890A14" w14:textId="77777777" w:rsidR="004E529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ambitious</w:t>
            </w:r>
          </w:p>
        </w:tc>
        <w:tc>
          <w:tcPr>
            <w:tcW w:w="2368" w:type="dxa"/>
            <w:vAlign w:val="center"/>
          </w:tcPr>
          <w:p w14:paraId="1054835A" w14:textId="77777777" w:rsidR="004E529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forty</w:t>
            </w:r>
          </w:p>
        </w:tc>
      </w:tr>
      <w:tr w:rsidR="00DD1310" w14:paraId="5A515527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4972A40C" w14:textId="77777777" w:rsidR="00DD131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privilege</w:t>
            </w:r>
          </w:p>
        </w:tc>
        <w:tc>
          <w:tcPr>
            <w:tcW w:w="2184" w:type="dxa"/>
            <w:vAlign w:val="center"/>
          </w:tcPr>
          <w:p w14:paraId="4E0C316E" w14:textId="77777777" w:rsidR="00DD131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pixie</w:t>
            </w:r>
          </w:p>
        </w:tc>
        <w:tc>
          <w:tcPr>
            <w:tcW w:w="2210" w:type="dxa"/>
            <w:vAlign w:val="center"/>
          </w:tcPr>
          <w:p w14:paraId="44D13755" w14:textId="77777777" w:rsidR="00DD1310" w:rsidRPr="003037AD" w:rsidRDefault="00D92D4E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receive</w:t>
            </w:r>
          </w:p>
        </w:tc>
        <w:tc>
          <w:tcPr>
            <w:tcW w:w="1812" w:type="dxa"/>
            <w:vAlign w:val="center"/>
          </w:tcPr>
          <w:p w14:paraId="294480B6" w14:textId="77777777" w:rsidR="00DD131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subtle</w:t>
            </w:r>
          </w:p>
        </w:tc>
        <w:tc>
          <w:tcPr>
            <w:tcW w:w="2058" w:type="dxa"/>
            <w:vAlign w:val="center"/>
          </w:tcPr>
          <w:p w14:paraId="440A8EDF" w14:textId="77777777" w:rsidR="00DD131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debris</w:t>
            </w:r>
          </w:p>
        </w:tc>
        <w:tc>
          <w:tcPr>
            <w:tcW w:w="1984" w:type="dxa"/>
            <w:vAlign w:val="center"/>
          </w:tcPr>
          <w:p w14:paraId="6417E929" w14:textId="77777777" w:rsidR="00DD131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cautious</w:t>
            </w:r>
          </w:p>
        </w:tc>
        <w:tc>
          <w:tcPr>
            <w:tcW w:w="2368" w:type="dxa"/>
            <w:vAlign w:val="center"/>
          </w:tcPr>
          <w:p w14:paraId="0458B62B" w14:textId="77777777" w:rsidR="00DD131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frequently</w:t>
            </w:r>
          </w:p>
        </w:tc>
      </w:tr>
      <w:tr w:rsidR="00DD1310" w14:paraId="26B4EA3D" w14:textId="77777777" w:rsidTr="00D92D4E">
        <w:trPr>
          <w:trHeight w:val="481"/>
          <w:jc w:val="center"/>
        </w:trPr>
        <w:tc>
          <w:tcPr>
            <w:tcW w:w="1980" w:type="dxa"/>
            <w:vAlign w:val="center"/>
          </w:tcPr>
          <w:p w14:paraId="7D3CA895" w14:textId="77777777" w:rsidR="00DD131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relevant</w:t>
            </w:r>
          </w:p>
        </w:tc>
        <w:tc>
          <w:tcPr>
            <w:tcW w:w="2184" w:type="dxa"/>
            <w:vAlign w:val="center"/>
          </w:tcPr>
          <w:p w14:paraId="1B1C6028" w14:textId="77777777" w:rsidR="00DD131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auntie</w:t>
            </w:r>
          </w:p>
        </w:tc>
        <w:tc>
          <w:tcPr>
            <w:tcW w:w="2210" w:type="dxa"/>
            <w:vAlign w:val="center"/>
          </w:tcPr>
          <w:p w14:paraId="2AA1941B" w14:textId="77777777" w:rsidR="00DD131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agencies</w:t>
            </w:r>
          </w:p>
        </w:tc>
        <w:tc>
          <w:tcPr>
            <w:tcW w:w="1812" w:type="dxa"/>
            <w:vAlign w:val="center"/>
          </w:tcPr>
          <w:p w14:paraId="13BBA4C8" w14:textId="77777777" w:rsidR="00DD131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thumb</w:t>
            </w:r>
          </w:p>
        </w:tc>
        <w:tc>
          <w:tcPr>
            <w:tcW w:w="2058" w:type="dxa"/>
            <w:vAlign w:val="center"/>
          </w:tcPr>
          <w:p w14:paraId="20AD3F63" w14:textId="77777777" w:rsidR="00DD131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</w:t>
            </w:r>
          </w:p>
        </w:tc>
        <w:tc>
          <w:tcPr>
            <w:tcW w:w="1984" w:type="dxa"/>
            <w:vAlign w:val="center"/>
          </w:tcPr>
          <w:p w14:paraId="31656B51" w14:textId="77777777" w:rsidR="00DD131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fictitious</w:t>
            </w:r>
          </w:p>
        </w:tc>
        <w:tc>
          <w:tcPr>
            <w:tcW w:w="2368" w:type="dxa"/>
            <w:vAlign w:val="center"/>
          </w:tcPr>
          <w:p w14:paraId="1AD2DEAA" w14:textId="77777777" w:rsidR="00DD131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government</w:t>
            </w:r>
          </w:p>
        </w:tc>
      </w:tr>
      <w:tr w:rsidR="00DD1310" w14:paraId="4341D118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058AEEC5" w14:textId="77777777" w:rsidR="00DD1310" w:rsidRPr="005C0FE5" w:rsidRDefault="0011413F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rhythm</w:t>
            </w:r>
          </w:p>
        </w:tc>
        <w:tc>
          <w:tcPr>
            <w:tcW w:w="2184" w:type="dxa"/>
            <w:vAlign w:val="center"/>
          </w:tcPr>
          <w:p w14:paraId="3DF6AF6B" w14:textId="77777777" w:rsidR="00DD1310" w:rsidRPr="003037AD" w:rsidRDefault="00B643BF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calorie</w:t>
            </w:r>
          </w:p>
        </w:tc>
        <w:tc>
          <w:tcPr>
            <w:tcW w:w="2210" w:type="dxa"/>
            <w:vAlign w:val="center"/>
          </w:tcPr>
          <w:p w14:paraId="3BB46A06" w14:textId="77777777" w:rsidR="00DD131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legacies</w:t>
            </w:r>
          </w:p>
        </w:tc>
        <w:tc>
          <w:tcPr>
            <w:tcW w:w="1812" w:type="dxa"/>
            <w:vAlign w:val="center"/>
          </w:tcPr>
          <w:p w14:paraId="13542CF8" w14:textId="77777777" w:rsidR="00DD1310" w:rsidRPr="003037A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viscount</w:t>
            </w:r>
          </w:p>
        </w:tc>
        <w:tc>
          <w:tcPr>
            <w:tcW w:w="2058" w:type="dxa"/>
            <w:vAlign w:val="center"/>
          </w:tcPr>
          <w:p w14:paraId="1F4DCFD5" w14:textId="77777777" w:rsidR="00DD1310" w:rsidRPr="00A06D8D" w:rsidRDefault="00F22D7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isle</w:t>
            </w:r>
          </w:p>
        </w:tc>
        <w:tc>
          <w:tcPr>
            <w:tcW w:w="1984" w:type="dxa"/>
            <w:vAlign w:val="center"/>
          </w:tcPr>
          <w:p w14:paraId="072AD887" w14:textId="77777777" w:rsidR="00DD1310" w:rsidRPr="003037AD" w:rsidRDefault="00200532" w:rsidP="00D9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infectious</w:t>
            </w:r>
          </w:p>
        </w:tc>
        <w:tc>
          <w:tcPr>
            <w:tcW w:w="2368" w:type="dxa"/>
            <w:vAlign w:val="center"/>
          </w:tcPr>
          <w:p w14:paraId="11C164B9" w14:textId="77777777" w:rsidR="00DD1310" w:rsidRPr="00200532" w:rsidRDefault="00CA43CE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leisure</w:t>
            </w:r>
          </w:p>
        </w:tc>
      </w:tr>
      <w:tr w:rsidR="00DD1310" w14:paraId="288E9A1A" w14:textId="77777777" w:rsidTr="00D92D4E">
        <w:trPr>
          <w:trHeight w:val="481"/>
          <w:jc w:val="center"/>
        </w:trPr>
        <w:tc>
          <w:tcPr>
            <w:tcW w:w="1980" w:type="dxa"/>
            <w:vAlign w:val="center"/>
          </w:tcPr>
          <w:p w14:paraId="4EFF4EEC" w14:textId="77777777" w:rsidR="00DD131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symbol</w:t>
            </w:r>
          </w:p>
        </w:tc>
        <w:tc>
          <w:tcPr>
            <w:tcW w:w="2184" w:type="dxa"/>
            <w:vAlign w:val="center"/>
          </w:tcPr>
          <w:p w14:paraId="33839F55" w14:textId="77777777" w:rsidR="00DD1310" w:rsidRPr="00561EFA" w:rsidRDefault="00B643BF" w:rsidP="00D92D4E">
            <w:pPr>
              <w:jc w:val="center"/>
              <w:rPr>
                <w:color w:val="FF3399"/>
                <w:sz w:val="28"/>
                <w:szCs w:val="28"/>
              </w:rPr>
            </w:pPr>
            <w:r>
              <w:rPr>
                <w:sz w:val="28"/>
                <w:szCs w:val="28"/>
              </w:rPr>
              <w:t>budgie</w:t>
            </w:r>
          </w:p>
        </w:tc>
        <w:tc>
          <w:tcPr>
            <w:tcW w:w="2210" w:type="dxa"/>
            <w:vAlign w:val="center"/>
          </w:tcPr>
          <w:p w14:paraId="5B84536C" w14:textId="77777777" w:rsidR="00DD1310" w:rsidRPr="00F22D72" w:rsidRDefault="00F22D72" w:rsidP="00D92D4E">
            <w:pPr>
              <w:jc w:val="center"/>
              <w:rPr>
                <w:sz w:val="28"/>
                <w:szCs w:val="28"/>
              </w:rPr>
            </w:pPr>
            <w:r w:rsidRPr="00F22D72">
              <w:rPr>
                <w:sz w:val="28"/>
                <w:szCs w:val="28"/>
              </w:rPr>
              <w:t>pharmacies</w:t>
            </w:r>
          </w:p>
        </w:tc>
        <w:tc>
          <w:tcPr>
            <w:tcW w:w="1812" w:type="dxa"/>
            <w:vAlign w:val="center"/>
          </w:tcPr>
          <w:p w14:paraId="7E814460" w14:textId="170A61F3" w:rsidR="00DD1310" w:rsidRPr="000F168E" w:rsidRDefault="000F168E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0F168E">
              <w:rPr>
                <w:color w:val="FF33CC"/>
                <w:sz w:val="28"/>
                <w:szCs w:val="28"/>
              </w:rPr>
              <w:t>sufficient</w:t>
            </w:r>
          </w:p>
        </w:tc>
        <w:tc>
          <w:tcPr>
            <w:tcW w:w="2058" w:type="dxa"/>
            <w:vAlign w:val="center"/>
          </w:tcPr>
          <w:p w14:paraId="40291787" w14:textId="72171CF4" w:rsidR="00DD1310" w:rsidRPr="000F168E" w:rsidRDefault="000F168E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0F168E">
              <w:rPr>
                <w:color w:val="FF33CC"/>
                <w:sz w:val="28"/>
                <w:szCs w:val="28"/>
              </w:rPr>
              <w:t>yacht</w:t>
            </w:r>
          </w:p>
        </w:tc>
        <w:tc>
          <w:tcPr>
            <w:tcW w:w="1984" w:type="dxa"/>
            <w:vAlign w:val="center"/>
          </w:tcPr>
          <w:p w14:paraId="03786B3E" w14:textId="77777777" w:rsidR="00DD1310" w:rsidRPr="00200532" w:rsidRDefault="00200532" w:rsidP="00D92D4E">
            <w:pPr>
              <w:jc w:val="center"/>
              <w:rPr>
                <w:sz w:val="28"/>
                <w:szCs w:val="28"/>
              </w:rPr>
            </w:pPr>
            <w:r w:rsidRPr="00200532">
              <w:rPr>
                <w:sz w:val="28"/>
                <w:szCs w:val="28"/>
              </w:rPr>
              <w:t>nutritious</w:t>
            </w:r>
          </w:p>
        </w:tc>
        <w:tc>
          <w:tcPr>
            <w:tcW w:w="2368" w:type="dxa"/>
            <w:vAlign w:val="center"/>
          </w:tcPr>
          <w:p w14:paraId="3DB6CACB" w14:textId="77777777" w:rsidR="00DD1310" w:rsidRPr="00200532" w:rsidRDefault="00741815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physical</w:t>
            </w:r>
          </w:p>
        </w:tc>
      </w:tr>
      <w:tr w:rsidR="00DD1310" w14:paraId="15CC9402" w14:textId="77777777" w:rsidTr="00D92D4E">
        <w:trPr>
          <w:trHeight w:val="509"/>
          <w:jc w:val="center"/>
        </w:trPr>
        <w:tc>
          <w:tcPr>
            <w:tcW w:w="1980" w:type="dxa"/>
            <w:vAlign w:val="center"/>
          </w:tcPr>
          <w:p w14:paraId="01BA8E72" w14:textId="77777777" w:rsidR="00DD1310" w:rsidRPr="005C0FE5" w:rsidRDefault="00DD1310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5C0FE5">
              <w:rPr>
                <w:color w:val="FF33CC"/>
                <w:sz w:val="28"/>
                <w:szCs w:val="28"/>
              </w:rPr>
              <w:t>twelfth</w:t>
            </w:r>
          </w:p>
        </w:tc>
        <w:tc>
          <w:tcPr>
            <w:tcW w:w="2184" w:type="dxa"/>
            <w:vAlign w:val="center"/>
          </w:tcPr>
          <w:p w14:paraId="6CF76B53" w14:textId="77777777" w:rsidR="00DD1310" w:rsidRPr="00561EFA" w:rsidRDefault="00B643BF" w:rsidP="00D92D4E">
            <w:pPr>
              <w:jc w:val="center"/>
              <w:rPr>
                <w:color w:val="FF3399"/>
                <w:sz w:val="28"/>
                <w:szCs w:val="28"/>
              </w:rPr>
            </w:pPr>
            <w:r w:rsidRPr="00B643BF">
              <w:rPr>
                <w:sz w:val="28"/>
                <w:szCs w:val="28"/>
              </w:rPr>
              <w:t>grief</w:t>
            </w:r>
          </w:p>
        </w:tc>
        <w:tc>
          <w:tcPr>
            <w:tcW w:w="2210" w:type="dxa"/>
            <w:vAlign w:val="center"/>
          </w:tcPr>
          <w:p w14:paraId="6ADD4D08" w14:textId="77777777" w:rsidR="00DD1310" w:rsidRPr="00F22D72" w:rsidRDefault="00F22D72" w:rsidP="00D92D4E">
            <w:pPr>
              <w:jc w:val="center"/>
              <w:rPr>
                <w:sz w:val="28"/>
                <w:szCs w:val="28"/>
              </w:rPr>
            </w:pPr>
            <w:r w:rsidRPr="00F22D72">
              <w:rPr>
                <w:sz w:val="28"/>
                <w:szCs w:val="28"/>
              </w:rPr>
              <w:t>policies</w:t>
            </w:r>
          </w:p>
        </w:tc>
        <w:tc>
          <w:tcPr>
            <w:tcW w:w="1812" w:type="dxa"/>
            <w:vAlign w:val="center"/>
          </w:tcPr>
          <w:p w14:paraId="46E122D1" w14:textId="7A5AFDCE" w:rsidR="00DD1310" w:rsidRPr="000F168E" w:rsidRDefault="000F168E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0F168E">
              <w:rPr>
                <w:color w:val="FF33CC"/>
                <w:sz w:val="28"/>
                <w:szCs w:val="28"/>
              </w:rPr>
              <w:t>physical</w:t>
            </w:r>
          </w:p>
        </w:tc>
        <w:tc>
          <w:tcPr>
            <w:tcW w:w="2058" w:type="dxa"/>
            <w:vAlign w:val="center"/>
          </w:tcPr>
          <w:p w14:paraId="46018FF4" w14:textId="3B6F73CC" w:rsidR="00DD1310" w:rsidRPr="000F168E" w:rsidRDefault="000F168E" w:rsidP="00D92D4E">
            <w:pPr>
              <w:jc w:val="center"/>
              <w:rPr>
                <w:color w:val="FF33CC"/>
                <w:sz w:val="28"/>
                <w:szCs w:val="28"/>
              </w:rPr>
            </w:pPr>
            <w:r w:rsidRPr="000F168E">
              <w:rPr>
                <w:color w:val="FF33CC"/>
                <w:sz w:val="28"/>
                <w:szCs w:val="28"/>
              </w:rPr>
              <w:t>vehicle</w:t>
            </w:r>
          </w:p>
        </w:tc>
        <w:tc>
          <w:tcPr>
            <w:tcW w:w="1984" w:type="dxa"/>
            <w:vAlign w:val="center"/>
          </w:tcPr>
          <w:p w14:paraId="44FC7049" w14:textId="77777777" w:rsidR="00DD1310" w:rsidRPr="00200532" w:rsidRDefault="00200532" w:rsidP="00D92D4E">
            <w:pPr>
              <w:jc w:val="center"/>
              <w:rPr>
                <w:sz w:val="28"/>
                <w:szCs w:val="28"/>
              </w:rPr>
            </w:pPr>
            <w:r w:rsidRPr="00200532">
              <w:rPr>
                <w:sz w:val="28"/>
                <w:szCs w:val="28"/>
              </w:rPr>
              <w:t>anxious</w:t>
            </w:r>
          </w:p>
        </w:tc>
        <w:tc>
          <w:tcPr>
            <w:tcW w:w="2368" w:type="dxa"/>
            <w:vAlign w:val="center"/>
          </w:tcPr>
          <w:p w14:paraId="236C88E6" w14:textId="77777777" w:rsidR="00DD1310" w:rsidRPr="00200532" w:rsidRDefault="00741815" w:rsidP="00D92D4E">
            <w:pPr>
              <w:jc w:val="center"/>
              <w:rPr>
                <w:color w:val="FF33CC"/>
                <w:sz w:val="28"/>
                <w:szCs w:val="28"/>
              </w:rPr>
            </w:pPr>
            <w:r>
              <w:rPr>
                <w:color w:val="FF33CC"/>
                <w:sz w:val="28"/>
                <w:szCs w:val="28"/>
              </w:rPr>
              <w:t>system</w:t>
            </w:r>
          </w:p>
        </w:tc>
      </w:tr>
    </w:tbl>
    <w:p w14:paraId="6456C9E5" w14:textId="77777777" w:rsidR="00722DDC" w:rsidRPr="00A06D8D" w:rsidRDefault="00722DDC" w:rsidP="00D92D4E">
      <w:pPr>
        <w:jc w:val="center"/>
        <w:rPr>
          <w:sz w:val="2"/>
          <w:szCs w:val="2"/>
        </w:rPr>
      </w:pPr>
    </w:p>
    <w:sectPr w:rsidR="00722DDC" w:rsidRPr="00A06D8D" w:rsidSect="004E4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0E74ED"/>
    <w:multiLevelType w:val="hybridMultilevel"/>
    <w:tmpl w:val="84089F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B47A1"/>
    <w:multiLevelType w:val="hybridMultilevel"/>
    <w:tmpl w:val="296CD1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B713F1"/>
    <w:multiLevelType w:val="hybridMultilevel"/>
    <w:tmpl w:val="0BB422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DC"/>
    <w:rsid w:val="00000F0A"/>
    <w:rsid w:val="00045B01"/>
    <w:rsid w:val="000A4DB4"/>
    <w:rsid w:val="000D6BD5"/>
    <w:rsid w:val="000F168E"/>
    <w:rsid w:val="000F52B7"/>
    <w:rsid w:val="0011413F"/>
    <w:rsid w:val="00125AB5"/>
    <w:rsid w:val="0013488D"/>
    <w:rsid w:val="001410DA"/>
    <w:rsid w:val="00145BA3"/>
    <w:rsid w:val="00152E55"/>
    <w:rsid w:val="00166E21"/>
    <w:rsid w:val="001A0A2D"/>
    <w:rsid w:val="001C1C59"/>
    <w:rsid w:val="00200532"/>
    <w:rsid w:val="002274BD"/>
    <w:rsid w:val="00227EC7"/>
    <w:rsid w:val="00251376"/>
    <w:rsid w:val="0027710C"/>
    <w:rsid w:val="00297660"/>
    <w:rsid w:val="002B4DD6"/>
    <w:rsid w:val="003037AD"/>
    <w:rsid w:val="003277E4"/>
    <w:rsid w:val="0033071B"/>
    <w:rsid w:val="00361143"/>
    <w:rsid w:val="00387EBB"/>
    <w:rsid w:val="003A4746"/>
    <w:rsid w:val="003B2863"/>
    <w:rsid w:val="003B5BDB"/>
    <w:rsid w:val="003C0A4A"/>
    <w:rsid w:val="003E45FC"/>
    <w:rsid w:val="0047340E"/>
    <w:rsid w:val="004B274F"/>
    <w:rsid w:val="004C6A59"/>
    <w:rsid w:val="004D693C"/>
    <w:rsid w:val="004E4F41"/>
    <w:rsid w:val="004E5290"/>
    <w:rsid w:val="00500505"/>
    <w:rsid w:val="00537E0A"/>
    <w:rsid w:val="0054013E"/>
    <w:rsid w:val="00544971"/>
    <w:rsid w:val="00561EFA"/>
    <w:rsid w:val="00584550"/>
    <w:rsid w:val="005A686C"/>
    <w:rsid w:val="005C0FE5"/>
    <w:rsid w:val="00687616"/>
    <w:rsid w:val="006C6482"/>
    <w:rsid w:val="006F6A25"/>
    <w:rsid w:val="007027A6"/>
    <w:rsid w:val="00714D84"/>
    <w:rsid w:val="00717543"/>
    <w:rsid w:val="00722DDC"/>
    <w:rsid w:val="00741815"/>
    <w:rsid w:val="00750D0E"/>
    <w:rsid w:val="00791658"/>
    <w:rsid w:val="007F5E7A"/>
    <w:rsid w:val="00805E20"/>
    <w:rsid w:val="00807BBB"/>
    <w:rsid w:val="008447E8"/>
    <w:rsid w:val="00927024"/>
    <w:rsid w:val="009279F5"/>
    <w:rsid w:val="00974B07"/>
    <w:rsid w:val="00981A74"/>
    <w:rsid w:val="009A1BBE"/>
    <w:rsid w:val="009E0067"/>
    <w:rsid w:val="009F5C42"/>
    <w:rsid w:val="009F613C"/>
    <w:rsid w:val="00A06D8D"/>
    <w:rsid w:val="00A22FCF"/>
    <w:rsid w:val="00A3274F"/>
    <w:rsid w:val="00A4595F"/>
    <w:rsid w:val="00A51333"/>
    <w:rsid w:val="00A773A6"/>
    <w:rsid w:val="00A83749"/>
    <w:rsid w:val="00AE6042"/>
    <w:rsid w:val="00B50C16"/>
    <w:rsid w:val="00B643BF"/>
    <w:rsid w:val="00B77B99"/>
    <w:rsid w:val="00BF7B27"/>
    <w:rsid w:val="00C0271E"/>
    <w:rsid w:val="00C419FD"/>
    <w:rsid w:val="00C44D0B"/>
    <w:rsid w:val="00C51BCD"/>
    <w:rsid w:val="00C52C7B"/>
    <w:rsid w:val="00C81F08"/>
    <w:rsid w:val="00C8599B"/>
    <w:rsid w:val="00CA43CE"/>
    <w:rsid w:val="00CB1235"/>
    <w:rsid w:val="00CD6E94"/>
    <w:rsid w:val="00D5318E"/>
    <w:rsid w:val="00D80B07"/>
    <w:rsid w:val="00D92D4E"/>
    <w:rsid w:val="00D97469"/>
    <w:rsid w:val="00DB0F7A"/>
    <w:rsid w:val="00DD1310"/>
    <w:rsid w:val="00DF7325"/>
    <w:rsid w:val="00E12519"/>
    <w:rsid w:val="00E93DC6"/>
    <w:rsid w:val="00EA456F"/>
    <w:rsid w:val="00EA523D"/>
    <w:rsid w:val="00EB45F0"/>
    <w:rsid w:val="00EC0712"/>
    <w:rsid w:val="00EF36A1"/>
    <w:rsid w:val="00F22531"/>
    <w:rsid w:val="00F22D72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6D64"/>
  <w15:chartTrackingRefBased/>
  <w15:docId w15:val="{F19E3FA9-3A8D-47C8-A007-1F4BC8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7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</dc:creator>
  <cp:keywords/>
  <dc:description/>
  <cp:lastModifiedBy>Anna McArdle</cp:lastModifiedBy>
  <cp:revision>19</cp:revision>
  <dcterms:created xsi:type="dcterms:W3CDTF">2022-08-12T15:23:00Z</dcterms:created>
  <dcterms:modified xsi:type="dcterms:W3CDTF">2025-12-29T14:30:00Z</dcterms:modified>
</cp:coreProperties>
</file>