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062B" w14:textId="77777777" w:rsidR="000A6BA0" w:rsidRPr="00722DDC" w:rsidRDefault="003B5BDB" w:rsidP="00722DD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Spellings for Autumn Half Term 1</w:t>
      </w:r>
    </w:p>
    <w:p w14:paraId="0B3363A9" w14:textId="77777777" w:rsidR="00722DDC" w:rsidRDefault="00722DDC" w:rsidP="00722DDC">
      <w:pPr>
        <w:spacing w:after="0" w:line="240" w:lineRule="auto"/>
        <w:jc w:val="center"/>
      </w:pPr>
      <w:r>
        <w:t>This half term we are looking at sp</w:t>
      </w:r>
      <w:r w:rsidR="003B5BDB">
        <w:t xml:space="preserve">elling rules. The spellings </w:t>
      </w:r>
      <w:r>
        <w:t>also</w:t>
      </w:r>
      <w:r w:rsidR="003B5BDB">
        <w:t xml:space="preserve"> include</w:t>
      </w:r>
      <w:r>
        <w:t xml:space="preserve"> the high frequency words in the National Curriculum the children are expe</w:t>
      </w:r>
      <w:r w:rsidR="003B5BDB">
        <w:t xml:space="preserve">cted to know by the end of Year 6 (these words are highlighted in pink). </w:t>
      </w:r>
    </w:p>
    <w:tbl>
      <w:tblPr>
        <w:tblStyle w:val="TableGrid"/>
        <w:tblW w:w="15393" w:type="dxa"/>
        <w:tblInd w:w="-5" w:type="dxa"/>
        <w:tblLook w:val="04A0" w:firstRow="1" w:lastRow="0" w:firstColumn="1" w:lastColumn="0" w:noHBand="0" w:noVBand="1"/>
      </w:tblPr>
      <w:tblGrid>
        <w:gridCol w:w="1725"/>
        <w:gridCol w:w="3447"/>
        <w:gridCol w:w="3486"/>
        <w:gridCol w:w="1498"/>
        <w:gridCol w:w="1532"/>
        <w:gridCol w:w="2015"/>
        <w:gridCol w:w="1690"/>
      </w:tblGrid>
      <w:tr w:rsidR="00465976" w14:paraId="565A7E18" w14:textId="7FAA37AF" w:rsidTr="00465976">
        <w:trPr>
          <w:trHeight w:val="1777"/>
        </w:trPr>
        <w:tc>
          <w:tcPr>
            <w:tcW w:w="1737" w:type="dxa"/>
            <w:vAlign w:val="center"/>
          </w:tcPr>
          <w:p w14:paraId="4D82FB2C" w14:textId="77777777" w:rsidR="00465976" w:rsidRDefault="00465976" w:rsidP="00465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1</w:t>
            </w:r>
          </w:p>
          <w:p w14:paraId="34EAAA57" w14:textId="7E44324F" w:rsidR="00465976" w:rsidRDefault="00465976" w:rsidP="00465976">
            <w:pPr>
              <w:jc w:val="center"/>
              <w:rPr>
                <w:sz w:val="28"/>
                <w:szCs w:val="28"/>
              </w:rPr>
            </w:pPr>
            <w:r w:rsidRPr="001A0A2D">
              <w:rPr>
                <w:sz w:val="28"/>
                <w:szCs w:val="28"/>
              </w:rPr>
              <w:t>Issued</w:t>
            </w:r>
          </w:p>
          <w:p w14:paraId="29959FE7" w14:textId="537302ED" w:rsidR="00465976" w:rsidRPr="001A0A2D" w:rsidRDefault="00465976" w:rsidP="00465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6597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1A0A2D">
              <w:rPr>
                <w:sz w:val="28"/>
                <w:szCs w:val="28"/>
              </w:rPr>
              <w:t>Sep</w:t>
            </w:r>
            <w:r>
              <w:rPr>
                <w:sz w:val="28"/>
                <w:szCs w:val="28"/>
              </w:rPr>
              <w:t>t</w:t>
            </w:r>
          </w:p>
          <w:p w14:paraId="6C2421A7" w14:textId="194AF657" w:rsidR="00465976" w:rsidRDefault="00465976" w:rsidP="00465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Tested</w:t>
            </w:r>
          </w:p>
          <w:p w14:paraId="412C0179" w14:textId="03F93A68" w:rsidR="00465976" w:rsidRDefault="00465976" w:rsidP="00465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A06D8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Sept</w:t>
            </w:r>
          </w:p>
          <w:p w14:paraId="504157E5" w14:textId="77777777" w:rsidR="00465976" w:rsidRPr="004C6A59" w:rsidRDefault="00465976" w:rsidP="00722DDC">
            <w:pPr>
              <w:jc w:val="center"/>
              <w:rPr>
                <w:sz w:val="10"/>
                <w:szCs w:val="10"/>
              </w:rPr>
            </w:pPr>
          </w:p>
          <w:p w14:paraId="75D5DD55" w14:textId="77777777" w:rsidR="00465976" w:rsidRDefault="00465976" w:rsidP="009F5C42">
            <w:pPr>
              <w:jc w:val="center"/>
            </w:pPr>
            <w:r>
              <w:rPr>
                <w:sz w:val="20"/>
                <w:szCs w:val="20"/>
              </w:rPr>
              <w:t xml:space="preserve">Year </w:t>
            </w:r>
            <w:proofErr w:type="gramStart"/>
            <w:r>
              <w:rPr>
                <w:sz w:val="20"/>
                <w:szCs w:val="20"/>
              </w:rPr>
              <w:t>5 &amp; 6 Word</w:t>
            </w:r>
            <w:proofErr w:type="gramEnd"/>
            <w:r>
              <w:rPr>
                <w:sz w:val="20"/>
                <w:szCs w:val="20"/>
              </w:rPr>
              <w:t xml:space="preserve"> lists</w:t>
            </w:r>
          </w:p>
        </w:tc>
        <w:tc>
          <w:tcPr>
            <w:tcW w:w="3447" w:type="dxa"/>
            <w:vAlign w:val="center"/>
          </w:tcPr>
          <w:p w14:paraId="2898EA5C" w14:textId="77777777" w:rsidR="00465976" w:rsidRDefault="00465976" w:rsidP="00722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Week 2 </w:t>
            </w:r>
          </w:p>
          <w:p w14:paraId="0D63953B" w14:textId="77777777" w:rsidR="00465976" w:rsidRDefault="00465976" w:rsidP="00722DDC">
            <w:pPr>
              <w:jc w:val="center"/>
              <w:rPr>
                <w:sz w:val="28"/>
                <w:szCs w:val="28"/>
              </w:rPr>
            </w:pPr>
          </w:p>
          <w:p w14:paraId="4060A8B0" w14:textId="0C54BD69" w:rsidR="00465976" w:rsidRPr="00A06D8D" w:rsidRDefault="00465976" w:rsidP="00722DDC">
            <w:pPr>
              <w:jc w:val="center"/>
              <w:rPr>
                <w:sz w:val="28"/>
                <w:szCs w:val="28"/>
              </w:rPr>
            </w:pPr>
            <w:r w:rsidRPr="00A06D8D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ssued 12</w:t>
            </w:r>
            <w:r w:rsidRPr="00A06D8D">
              <w:rPr>
                <w:sz w:val="28"/>
                <w:szCs w:val="28"/>
                <w:vertAlign w:val="superscript"/>
              </w:rPr>
              <w:t>th</w:t>
            </w:r>
            <w:r w:rsidRPr="00A06D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Sept</w:t>
            </w:r>
          </w:p>
          <w:p w14:paraId="573440E0" w14:textId="729453D0" w:rsidR="00465976" w:rsidRDefault="00465976" w:rsidP="00722DDC">
            <w:pPr>
              <w:jc w:val="center"/>
              <w:rPr>
                <w:b/>
                <w:sz w:val="28"/>
                <w:szCs w:val="28"/>
              </w:rPr>
            </w:pPr>
            <w:r w:rsidRPr="00A06D8D">
              <w:rPr>
                <w:b/>
                <w:sz w:val="28"/>
                <w:szCs w:val="28"/>
              </w:rPr>
              <w:t>Tested</w:t>
            </w:r>
            <w:r>
              <w:rPr>
                <w:b/>
                <w:sz w:val="28"/>
                <w:szCs w:val="28"/>
              </w:rPr>
              <w:t xml:space="preserve"> 18</w:t>
            </w:r>
            <w:r w:rsidRPr="0046597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Sept</w:t>
            </w:r>
          </w:p>
          <w:p w14:paraId="0AA9C285" w14:textId="77777777" w:rsidR="00465976" w:rsidRPr="00C0271E" w:rsidRDefault="00465976" w:rsidP="00A06D8D">
            <w:pPr>
              <w:jc w:val="center"/>
              <w:rPr>
                <w:b/>
                <w:sz w:val="10"/>
                <w:szCs w:val="10"/>
              </w:rPr>
            </w:pPr>
          </w:p>
          <w:p w14:paraId="2D98266F" w14:textId="77777777" w:rsidR="00465976" w:rsidRPr="00C0271E" w:rsidRDefault="00465976" w:rsidP="00A06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-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>, -ed to words with 1 syllable ending in vowel consonant</w:t>
            </w:r>
          </w:p>
        </w:tc>
        <w:tc>
          <w:tcPr>
            <w:tcW w:w="3486" w:type="dxa"/>
            <w:vAlign w:val="center"/>
          </w:tcPr>
          <w:p w14:paraId="41073A0E" w14:textId="77777777" w:rsidR="00465976" w:rsidRDefault="00465976" w:rsidP="00722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Week 3 </w:t>
            </w:r>
          </w:p>
          <w:p w14:paraId="4D4AFABC" w14:textId="77777777" w:rsidR="00465976" w:rsidRDefault="00465976" w:rsidP="00722DDC">
            <w:pPr>
              <w:jc w:val="center"/>
              <w:rPr>
                <w:sz w:val="28"/>
                <w:szCs w:val="28"/>
              </w:rPr>
            </w:pPr>
          </w:p>
          <w:p w14:paraId="5081DB5B" w14:textId="13AEE354" w:rsidR="00465976" w:rsidRDefault="00465976" w:rsidP="00722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Issued 19</w:t>
            </w:r>
            <w:r w:rsidRPr="0046597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</w:t>
            </w:r>
          </w:p>
          <w:p w14:paraId="20C922D4" w14:textId="22E62489" w:rsidR="00465976" w:rsidRPr="00A06D8D" w:rsidRDefault="00465976" w:rsidP="00722D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Tested 25</w:t>
            </w:r>
            <w:r w:rsidRPr="003E1DD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Sept</w:t>
            </w:r>
          </w:p>
          <w:p w14:paraId="5F49E0A7" w14:textId="77777777" w:rsidR="00465976" w:rsidRPr="00A22FCF" w:rsidRDefault="00465976" w:rsidP="00722DDC">
            <w:pPr>
              <w:jc w:val="center"/>
              <w:rPr>
                <w:sz w:val="10"/>
                <w:szCs w:val="10"/>
              </w:rPr>
            </w:pPr>
          </w:p>
          <w:p w14:paraId="303C4501" w14:textId="77777777" w:rsidR="00465976" w:rsidRPr="00A06D8D" w:rsidRDefault="00465976" w:rsidP="00722DDC">
            <w:pPr>
              <w:jc w:val="center"/>
            </w:pPr>
            <w:r w:rsidRPr="003E1DDE">
              <w:rPr>
                <w:sz w:val="20"/>
              </w:rPr>
              <w:t xml:space="preserve">Adding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ing</w:t>
            </w:r>
            <w:proofErr w:type="spellEnd"/>
            <w:r>
              <w:rPr>
                <w:sz w:val="20"/>
              </w:rPr>
              <w:t>, -ed to a root word ending in y and words ending in e</w:t>
            </w:r>
          </w:p>
        </w:tc>
        <w:tc>
          <w:tcPr>
            <w:tcW w:w="1538" w:type="dxa"/>
            <w:vAlign w:val="center"/>
          </w:tcPr>
          <w:p w14:paraId="13300524" w14:textId="77777777" w:rsidR="00465976" w:rsidRDefault="00465976" w:rsidP="0063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Week 4 </w:t>
            </w:r>
          </w:p>
          <w:p w14:paraId="3441FE63" w14:textId="77777777" w:rsidR="00465976" w:rsidRDefault="00465976" w:rsidP="00722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Issued </w:t>
            </w:r>
          </w:p>
          <w:p w14:paraId="62C8DA4E" w14:textId="10FA2C82" w:rsidR="00465976" w:rsidRDefault="00465976" w:rsidP="00722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A06D8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</w:t>
            </w:r>
          </w:p>
          <w:p w14:paraId="4E6BC0F8" w14:textId="77777777" w:rsidR="00465976" w:rsidRDefault="00465976" w:rsidP="00722DDC">
            <w:pPr>
              <w:jc w:val="center"/>
              <w:rPr>
                <w:b/>
                <w:sz w:val="28"/>
                <w:szCs w:val="28"/>
              </w:rPr>
            </w:pPr>
            <w:r w:rsidRPr="00A06D8D">
              <w:rPr>
                <w:b/>
                <w:sz w:val="28"/>
                <w:szCs w:val="28"/>
              </w:rPr>
              <w:t>Tested</w:t>
            </w:r>
          </w:p>
          <w:p w14:paraId="16D6D3BF" w14:textId="3CA2EF1B" w:rsidR="00465976" w:rsidRPr="00A06D8D" w:rsidRDefault="00465976" w:rsidP="00722DDC">
            <w:pPr>
              <w:jc w:val="center"/>
              <w:rPr>
                <w:b/>
                <w:sz w:val="28"/>
                <w:szCs w:val="28"/>
              </w:rPr>
            </w:pPr>
            <w:r w:rsidRPr="00A06D8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 w:rsidRPr="00465976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Oct</w:t>
            </w:r>
          </w:p>
          <w:p w14:paraId="4A85FE35" w14:textId="77777777" w:rsidR="00465976" w:rsidRPr="00500505" w:rsidRDefault="00465976" w:rsidP="00722DDC">
            <w:pPr>
              <w:jc w:val="center"/>
              <w:rPr>
                <w:sz w:val="10"/>
                <w:szCs w:val="10"/>
              </w:rPr>
            </w:pPr>
          </w:p>
          <w:p w14:paraId="11761D76" w14:textId="77777777" w:rsidR="00465976" w:rsidRPr="00A06D8D" w:rsidRDefault="00465976" w:rsidP="00500505">
            <w:pPr>
              <w:jc w:val="center"/>
            </w:pPr>
            <w:r>
              <w:rPr>
                <w:sz w:val="20"/>
                <w:szCs w:val="20"/>
              </w:rPr>
              <w:t>Contractions</w:t>
            </w:r>
          </w:p>
        </w:tc>
        <w:tc>
          <w:tcPr>
            <w:tcW w:w="1587" w:type="dxa"/>
            <w:vAlign w:val="center"/>
          </w:tcPr>
          <w:p w14:paraId="7B54E20C" w14:textId="77777777" w:rsidR="00465976" w:rsidRDefault="00465976" w:rsidP="00722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Week 5 </w:t>
            </w:r>
          </w:p>
          <w:p w14:paraId="0270F0AE" w14:textId="77777777" w:rsidR="00465976" w:rsidRDefault="00465976" w:rsidP="00722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Issued </w:t>
            </w:r>
          </w:p>
          <w:p w14:paraId="41CE02AD" w14:textId="216BA794" w:rsidR="00465976" w:rsidRDefault="00465976" w:rsidP="00722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65976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Oct</w:t>
            </w:r>
          </w:p>
          <w:p w14:paraId="17497AEC" w14:textId="77777777" w:rsidR="00465976" w:rsidRDefault="00465976" w:rsidP="00722D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Tested </w:t>
            </w:r>
          </w:p>
          <w:p w14:paraId="78FD7291" w14:textId="3F3D41C6" w:rsidR="00465976" w:rsidRPr="00A06D8D" w:rsidRDefault="00465976" w:rsidP="00722D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46597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Oct </w:t>
            </w:r>
          </w:p>
          <w:p w14:paraId="2E2125C7" w14:textId="77777777" w:rsidR="00465976" w:rsidRPr="00C0271E" w:rsidRDefault="00465976" w:rsidP="00722DDC">
            <w:pPr>
              <w:jc w:val="center"/>
              <w:rPr>
                <w:sz w:val="10"/>
                <w:szCs w:val="10"/>
              </w:rPr>
            </w:pPr>
          </w:p>
          <w:p w14:paraId="48B31BEF" w14:textId="77777777" w:rsidR="00465976" w:rsidRPr="00C0271E" w:rsidRDefault="00465976" w:rsidP="00C02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containing the letter string -</w:t>
            </w:r>
            <w:proofErr w:type="spellStart"/>
            <w:r>
              <w:rPr>
                <w:sz w:val="20"/>
                <w:szCs w:val="20"/>
              </w:rPr>
              <w:t>ough</w:t>
            </w:r>
            <w:proofErr w:type="spellEnd"/>
          </w:p>
        </w:tc>
        <w:tc>
          <w:tcPr>
            <w:tcW w:w="2060" w:type="dxa"/>
            <w:vAlign w:val="center"/>
          </w:tcPr>
          <w:p w14:paraId="1A437518" w14:textId="77777777" w:rsidR="00465976" w:rsidRDefault="00465976" w:rsidP="00722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6</w:t>
            </w:r>
          </w:p>
          <w:p w14:paraId="28EFE852" w14:textId="252E16BF" w:rsidR="00465976" w:rsidRDefault="00465976" w:rsidP="00722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Issued 10</w:t>
            </w:r>
            <w:r w:rsidRPr="00974B0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</w:t>
            </w:r>
          </w:p>
          <w:p w14:paraId="16B05A06" w14:textId="3D98F6A5" w:rsidR="00465976" w:rsidRPr="00A06D8D" w:rsidRDefault="00465976" w:rsidP="00722DDC">
            <w:pPr>
              <w:jc w:val="center"/>
              <w:rPr>
                <w:b/>
                <w:sz w:val="28"/>
                <w:szCs w:val="28"/>
              </w:rPr>
            </w:pPr>
            <w:r w:rsidRPr="00A06D8D">
              <w:rPr>
                <w:b/>
                <w:sz w:val="28"/>
                <w:szCs w:val="28"/>
              </w:rPr>
              <w:t xml:space="preserve">Tested </w:t>
            </w:r>
            <w:r>
              <w:rPr>
                <w:b/>
                <w:sz w:val="28"/>
                <w:szCs w:val="28"/>
              </w:rPr>
              <w:t>16</w:t>
            </w:r>
            <w:r w:rsidRPr="00966ACA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Oct</w:t>
            </w:r>
          </w:p>
          <w:p w14:paraId="067A4F8E" w14:textId="77777777" w:rsidR="00465976" w:rsidRPr="00717543" w:rsidRDefault="00465976" w:rsidP="00722DDC">
            <w:pPr>
              <w:jc w:val="center"/>
              <w:rPr>
                <w:sz w:val="10"/>
                <w:szCs w:val="10"/>
              </w:rPr>
            </w:pPr>
          </w:p>
          <w:p w14:paraId="1D4AB6FB" w14:textId="77777777" w:rsidR="00465976" w:rsidRPr="00A06D8D" w:rsidRDefault="00465976" w:rsidP="00DB0F7A">
            <w:pPr>
              <w:jc w:val="center"/>
            </w:pPr>
            <w:r>
              <w:rPr>
                <w:sz w:val="20"/>
                <w:szCs w:val="20"/>
              </w:rPr>
              <w:t>Words containing the letter string -</w:t>
            </w:r>
            <w:proofErr w:type="spellStart"/>
            <w:r>
              <w:rPr>
                <w:sz w:val="20"/>
                <w:szCs w:val="20"/>
              </w:rPr>
              <w:t>ough</w:t>
            </w:r>
            <w:proofErr w:type="spellEnd"/>
          </w:p>
        </w:tc>
        <w:tc>
          <w:tcPr>
            <w:tcW w:w="1538" w:type="dxa"/>
          </w:tcPr>
          <w:p w14:paraId="0C8794D0" w14:textId="77777777" w:rsidR="00465976" w:rsidRDefault="00465976" w:rsidP="00722DDC">
            <w:pPr>
              <w:jc w:val="center"/>
              <w:rPr>
                <w:sz w:val="28"/>
                <w:szCs w:val="28"/>
              </w:rPr>
            </w:pPr>
          </w:p>
          <w:p w14:paraId="05742F94" w14:textId="77777777" w:rsidR="00465976" w:rsidRDefault="00465976" w:rsidP="00722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7</w:t>
            </w:r>
          </w:p>
          <w:p w14:paraId="35293E0C" w14:textId="77777777" w:rsidR="00465976" w:rsidRDefault="00465976" w:rsidP="00722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Issued 17</w:t>
            </w:r>
            <w:r w:rsidRPr="0046597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</w:t>
            </w:r>
          </w:p>
          <w:p w14:paraId="2A5B33F5" w14:textId="6B262EC3" w:rsidR="00465976" w:rsidRDefault="00465976" w:rsidP="00722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Tested 23</w:t>
            </w:r>
            <w:r w:rsidRPr="0065226B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="0065226B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65226B" w:rsidRPr="0065226B">
              <w:rPr>
                <w:b/>
                <w:bCs/>
                <w:sz w:val="28"/>
                <w:szCs w:val="28"/>
              </w:rPr>
              <w:t>Oct</w:t>
            </w:r>
          </w:p>
          <w:p w14:paraId="40272AD0" w14:textId="1E182F1F" w:rsidR="0065226B" w:rsidRPr="00465976" w:rsidRDefault="0065226B" w:rsidP="00722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Year </w:t>
            </w:r>
            <w:proofErr w:type="gramStart"/>
            <w:r>
              <w:rPr>
                <w:sz w:val="20"/>
                <w:szCs w:val="20"/>
              </w:rPr>
              <w:t>5 &amp; 6 Word</w:t>
            </w:r>
            <w:proofErr w:type="gramEnd"/>
            <w:r>
              <w:rPr>
                <w:sz w:val="20"/>
                <w:szCs w:val="20"/>
              </w:rPr>
              <w:t xml:space="preserve"> lists</w:t>
            </w:r>
          </w:p>
        </w:tc>
      </w:tr>
      <w:tr w:rsidR="0065226B" w14:paraId="46B46354" w14:textId="39A23951" w:rsidTr="00FA3A59">
        <w:trPr>
          <w:trHeight w:val="507"/>
        </w:trPr>
        <w:tc>
          <w:tcPr>
            <w:tcW w:w="1737" w:type="dxa"/>
            <w:vAlign w:val="center"/>
          </w:tcPr>
          <w:p w14:paraId="68A4406C" w14:textId="77777777" w:rsidR="0065226B" w:rsidRPr="00110593" w:rsidRDefault="0065226B" w:rsidP="0065226B">
            <w:pPr>
              <w:rPr>
                <w:color w:val="FF6699"/>
                <w:sz w:val="28"/>
                <w:szCs w:val="28"/>
              </w:rPr>
            </w:pPr>
            <w:r>
              <w:rPr>
                <w:color w:val="FF6699"/>
                <w:sz w:val="28"/>
                <w:szCs w:val="28"/>
              </w:rPr>
              <w:t>bruise</w:t>
            </w:r>
          </w:p>
        </w:tc>
        <w:tc>
          <w:tcPr>
            <w:tcW w:w="3447" w:type="dxa"/>
            <w:vAlign w:val="center"/>
          </w:tcPr>
          <w:p w14:paraId="00486A0C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admitted/admitting</w:t>
            </w:r>
          </w:p>
        </w:tc>
        <w:tc>
          <w:tcPr>
            <w:tcW w:w="3486" w:type="dxa"/>
            <w:vAlign w:val="center"/>
          </w:tcPr>
          <w:p w14:paraId="7518F6AB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 w:rsidRPr="006A279A">
              <w:rPr>
                <w:color w:val="FF6699"/>
                <w:sz w:val="28"/>
                <w:szCs w:val="28"/>
              </w:rPr>
              <w:t>achieving/achieved</w:t>
            </w:r>
          </w:p>
        </w:tc>
        <w:tc>
          <w:tcPr>
            <w:tcW w:w="1538" w:type="dxa"/>
            <w:vAlign w:val="center"/>
          </w:tcPr>
          <w:p w14:paraId="59BBF3AF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should’ve</w:t>
            </w:r>
          </w:p>
        </w:tc>
        <w:tc>
          <w:tcPr>
            <w:tcW w:w="1587" w:type="dxa"/>
            <w:vAlign w:val="center"/>
          </w:tcPr>
          <w:p w14:paraId="1A8068A7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bought</w:t>
            </w:r>
          </w:p>
        </w:tc>
        <w:tc>
          <w:tcPr>
            <w:tcW w:w="2060" w:type="dxa"/>
            <w:vAlign w:val="center"/>
          </w:tcPr>
          <w:p w14:paraId="4B3B8D9B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afterthought</w:t>
            </w:r>
          </w:p>
        </w:tc>
        <w:tc>
          <w:tcPr>
            <w:tcW w:w="1538" w:type="dxa"/>
            <w:vAlign w:val="center"/>
          </w:tcPr>
          <w:p w14:paraId="1F7DA468" w14:textId="3345E356" w:rsidR="0065226B" w:rsidRDefault="0065226B" w:rsidP="0065226B">
            <w:pPr>
              <w:rPr>
                <w:sz w:val="28"/>
                <w:szCs w:val="28"/>
              </w:rPr>
            </w:pPr>
            <w:r w:rsidRPr="00B72965">
              <w:rPr>
                <w:color w:val="FF3399"/>
                <w:sz w:val="28"/>
                <w:szCs w:val="28"/>
              </w:rPr>
              <w:t>aggressive</w:t>
            </w:r>
          </w:p>
        </w:tc>
      </w:tr>
      <w:tr w:rsidR="0065226B" w14:paraId="3DA92CC3" w14:textId="3218E44D" w:rsidTr="00FA3A59">
        <w:trPr>
          <w:trHeight w:val="479"/>
        </w:trPr>
        <w:tc>
          <w:tcPr>
            <w:tcW w:w="1737" w:type="dxa"/>
            <w:vAlign w:val="center"/>
          </w:tcPr>
          <w:p w14:paraId="11535633" w14:textId="25ACED42" w:rsidR="0065226B" w:rsidRPr="00110593" w:rsidRDefault="0065226B" w:rsidP="0065226B">
            <w:pPr>
              <w:rPr>
                <w:color w:val="FF6699"/>
                <w:sz w:val="28"/>
                <w:szCs w:val="28"/>
              </w:rPr>
            </w:pPr>
            <w:r>
              <w:rPr>
                <w:color w:val="FF6699"/>
                <w:sz w:val="28"/>
                <w:szCs w:val="28"/>
              </w:rPr>
              <w:t>bargain</w:t>
            </w:r>
          </w:p>
        </w:tc>
        <w:tc>
          <w:tcPr>
            <w:tcW w:w="3447" w:type="dxa"/>
            <w:vAlign w:val="center"/>
          </w:tcPr>
          <w:p w14:paraId="451E9D59" w14:textId="77777777" w:rsidR="0065226B" w:rsidRPr="006A279A" w:rsidRDefault="0065226B" w:rsidP="0065226B">
            <w:pPr>
              <w:rPr>
                <w:color w:val="FF6699"/>
                <w:sz w:val="28"/>
                <w:szCs w:val="28"/>
              </w:rPr>
            </w:pPr>
            <w:r w:rsidRPr="006A279A">
              <w:rPr>
                <w:color w:val="FF6699"/>
                <w:sz w:val="28"/>
                <w:szCs w:val="28"/>
              </w:rPr>
              <w:t>conferred/conferring</w:t>
            </w:r>
          </w:p>
        </w:tc>
        <w:tc>
          <w:tcPr>
            <w:tcW w:w="3486" w:type="dxa"/>
            <w:vAlign w:val="center"/>
          </w:tcPr>
          <w:p w14:paraId="4287295D" w14:textId="77777777" w:rsidR="0065226B" w:rsidRPr="006A279A" w:rsidRDefault="0065226B" w:rsidP="0065226B">
            <w:pPr>
              <w:rPr>
                <w:color w:val="FF6699"/>
                <w:sz w:val="28"/>
                <w:szCs w:val="28"/>
              </w:rPr>
            </w:pPr>
            <w:r w:rsidRPr="006A279A">
              <w:rPr>
                <w:color w:val="FF6699"/>
                <w:sz w:val="28"/>
                <w:szCs w:val="28"/>
              </w:rPr>
              <w:t>appreciating/appreciated</w:t>
            </w:r>
          </w:p>
        </w:tc>
        <w:tc>
          <w:tcPr>
            <w:tcW w:w="1538" w:type="dxa"/>
            <w:vAlign w:val="center"/>
          </w:tcPr>
          <w:p w14:paraId="564A99F1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could’ve</w:t>
            </w:r>
          </w:p>
        </w:tc>
        <w:tc>
          <w:tcPr>
            <w:tcW w:w="1587" w:type="dxa"/>
            <w:vAlign w:val="center"/>
          </w:tcPr>
          <w:p w14:paraId="0700A57F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fought</w:t>
            </w:r>
          </w:p>
        </w:tc>
        <w:tc>
          <w:tcPr>
            <w:tcW w:w="2060" w:type="dxa"/>
            <w:vAlign w:val="center"/>
          </w:tcPr>
          <w:p w14:paraId="3ED99EAD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forethought</w:t>
            </w:r>
          </w:p>
        </w:tc>
        <w:tc>
          <w:tcPr>
            <w:tcW w:w="1538" w:type="dxa"/>
            <w:vAlign w:val="center"/>
          </w:tcPr>
          <w:p w14:paraId="7FFB327D" w14:textId="1B2F3A87" w:rsidR="0065226B" w:rsidRDefault="0065226B" w:rsidP="0065226B">
            <w:pPr>
              <w:rPr>
                <w:sz w:val="28"/>
                <w:szCs w:val="28"/>
              </w:rPr>
            </w:pPr>
            <w:r w:rsidRPr="00B72965">
              <w:rPr>
                <w:color w:val="FF3399"/>
                <w:sz w:val="28"/>
                <w:szCs w:val="28"/>
              </w:rPr>
              <w:t>ancient</w:t>
            </w:r>
          </w:p>
        </w:tc>
      </w:tr>
      <w:tr w:rsidR="0065226B" w14:paraId="70ADB4A2" w14:textId="62CCE16A" w:rsidTr="00FA3A59">
        <w:trPr>
          <w:trHeight w:val="507"/>
        </w:trPr>
        <w:tc>
          <w:tcPr>
            <w:tcW w:w="1737" w:type="dxa"/>
            <w:vAlign w:val="center"/>
          </w:tcPr>
          <w:p w14:paraId="1E270D7B" w14:textId="77777777" w:rsidR="0065226B" w:rsidRPr="00110593" w:rsidRDefault="0065226B" w:rsidP="0065226B">
            <w:pPr>
              <w:rPr>
                <w:color w:val="FF6699"/>
                <w:sz w:val="28"/>
                <w:szCs w:val="28"/>
              </w:rPr>
            </w:pPr>
            <w:r w:rsidRPr="00110593">
              <w:rPr>
                <w:color w:val="FF6699"/>
                <w:sz w:val="28"/>
                <w:szCs w:val="28"/>
              </w:rPr>
              <w:t>desperate</w:t>
            </w:r>
          </w:p>
        </w:tc>
        <w:tc>
          <w:tcPr>
            <w:tcW w:w="3447" w:type="dxa"/>
            <w:vAlign w:val="center"/>
          </w:tcPr>
          <w:p w14:paraId="5B3CFCF3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controlled/controlling</w:t>
            </w:r>
          </w:p>
        </w:tc>
        <w:tc>
          <w:tcPr>
            <w:tcW w:w="3486" w:type="dxa"/>
            <w:vAlign w:val="center"/>
          </w:tcPr>
          <w:p w14:paraId="4DC0EB3D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 w:rsidRPr="006A279A">
              <w:rPr>
                <w:color w:val="FF6699"/>
                <w:sz w:val="28"/>
                <w:szCs w:val="28"/>
              </w:rPr>
              <w:t>determining/determined</w:t>
            </w:r>
          </w:p>
        </w:tc>
        <w:tc>
          <w:tcPr>
            <w:tcW w:w="1538" w:type="dxa"/>
            <w:vAlign w:val="center"/>
          </w:tcPr>
          <w:p w14:paraId="7D0D71C0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would’ve</w:t>
            </w:r>
          </w:p>
        </w:tc>
        <w:tc>
          <w:tcPr>
            <w:tcW w:w="1587" w:type="dxa"/>
            <w:vAlign w:val="center"/>
          </w:tcPr>
          <w:p w14:paraId="07D1D6DA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thought</w:t>
            </w:r>
          </w:p>
        </w:tc>
        <w:tc>
          <w:tcPr>
            <w:tcW w:w="2060" w:type="dxa"/>
            <w:vAlign w:val="center"/>
          </w:tcPr>
          <w:p w14:paraId="182C25AA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ought</w:t>
            </w:r>
          </w:p>
        </w:tc>
        <w:tc>
          <w:tcPr>
            <w:tcW w:w="1538" w:type="dxa"/>
            <w:vAlign w:val="center"/>
          </w:tcPr>
          <w:p w14:paraId="68F09106" w14:textId="7DE5102D" w:rsidR="0065226B" w:rsidRDefault="0065226B" w:rsidP="0065226B">
            <w:pPr>
              <w:rPr>
                <w:sz w:val="28"/>
                <w:szCs w:val="28"/>
              </w:rPr>
            </w:pPr>
            <w:r w:rsidRPr="00B72965">
              <w:rPr>
                <w:color w:val="FF3399"/>
                <w:sz w:val="28"/>
                <w:szCs w:val="28"/>
              </w:rPr>
              <w:t>available</w:t>
            </w:r>
          </w:p>
        </w:tc>
      </w:tr>
      <w:tr w:rsidR="0065226B" w14:paraId="1828E3AE" w14:textId="6FF87422" w:rsidTr="00FA3A59">
        <w:trPr>
          <w:trHeight w:val="479"/>
        </w:trPr>
        <w:tc>
          <w:tcPr>
            <w:tcW w:w="1737" w:type="dxa"/>
            <w:vAlign w:val="center"/>
          </w:tcPr>
          <w:p w14:paraId="52F7AECD" w14:textId="77777777" w:rsidR="0065226B" w:rsidRPr="00110593" w:rsidRDefault="0065226B" w:rsidP="0065226B">
            <w:pPr>
              <w:rPr>
                <w:color w:val="FF6699"/>
                <w:sz w:val="28"/>
                <w:szCs w:val="28"/>
              </w:rPr>
            </w:pPr>
            <w:r w:rsidRPr="00110593">
              <w:rPr>
                <w:color w:val="FF6699"/>
                <w:sz w:val="28"/>
                <w:szCs w:val="28"/>
              </w:rPr>
              <w:t>embarrass</w:t>
            </w:r>
          </w:p>
        </w:tc>
        <w:tc>
          <w:tcPr>
            <w:tcW w:w="3447" w:type="dxa"/>
            <w:vAlign w:val="center"/>
          </w:tcPr>
          <w:p w14:paraId="02F9C35F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referring/referred</w:t>
            </w:r>
          </w:p>
        </w:tc>
        <w:tc>
          <w:tcPr>
            <w:tcW w:w="3486" w:type="dxa"/>
            <w:vAlign w:val="center"/>
          </w:tcPr>
          <w:p w14:paraId="42C8BF45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 w:rsidRPr="006A279A">
              <w:rPr>
                <w:color w:val="FF6699"/>
                <w:sz w:val="28"/>
                <w:szCs w:val="28"/>
              </w:rPr>
              <w:t>exaggerating/exaggerated</w:t>
            </w:r>
          </w:p>
        </w:tc>
        <w:tc>
          <w:tcPr>
            <w:tcW w:w="1538" w:type="dxa"/>
            <w:vAlign w:val="center"/>
          </w:tcPr>
          <w:p w14:paraId="2A5E96E8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must’ve</w:t>
            </w:r>
          </w:p>
        </w:tc>
        <w:tc>
          <w:tcPr>
            <w:tcW w:w="1587" w:type="dxa"/>
            <w:vAlign w:val="center"/>
          </w:tcPr>
          <w:p w14:paraId="09D00EC9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enough</w:t>
            </w:r>
          </w:p>
        </w:tc>
        <w:tc>
          <w:tcPr>
            <w:tcW w:w="2060" w:type="dxa"/>
            <w:vAlign w:val="center"/>
          </w:tcPr>
          <w:p w14:paraId="0DD3F9F5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wrought</w:t>
            </w:r>
          </w:p>
        </w:tc>
        <w:tc>
          <w:tcPr>
            <w:tcW w:w="1538" w:type="dxa"/>
            <w:vAlign w:val="center"/>
          </w:tcPr>
          <w:p w14:paraId="298C3E34" w14:textId="57AA84F5" w:rsidR="0065226B" w:rsidRDefault="0065226B" w:rsidP="0065226B">
            <w:pPr>
              <w:rPr>
                <w:sz w:val="28"/>
                <w:szCs w:val="28"/>
              </w:rPr>
            </w:pPr>
            <w:r w:rsidRPr="00B72965">
              <w:rPr>
                <w:color w:val="FF3399"/>
                <w:sz w:val="28"/>
                <w:szCs w:val="28"/>
              </w:rPr>
              <w:t>conscience</w:t>
            </w:r>
          </w:p>
        </w:tc>
      </w:tr>
      <w:tr w:rsidR="0065226B" w14:paraId="54D3026E" w14:textId="043B227E" w:rsidTr="00FA3A59">
        <w:trPr>
          <w:trHeight w:val="507"/>
        </w:trPr>
        <w:tc>
          <w:tcPr>
            <w:tcW w:w="1737" w:type="dxa"/>
            <w:vAlign w:val="center"/>
          </w:tcPr>
          <w:p w14:paraId="73B33C1C" w14:textId="77777777" w:rsidR="0065226B" w:rsidRPr="00110593" w:rsidRDefault="0065226B" w:rsidP="0065226B">
            <w:pPr>
              <w:rPr>
                <w:color w:val="FF6699"/>
                <w:sz w:val="28"/>
                <w:szCs w:val="28"/>
              </w:rPr>
            </w:pPr>
            <w:r w:rsidRPr="00110593">
              <w:rPr>
                <w:color w:val="FF6699"/>
                <w:sz w:val="28"/>
                <w:szCs w:val="28"/>
              </w:rPr>
              <w:t>especially</w:t>
            </w:r>
          </w:p>
        </w:tc>
        <w:tc>
          <w:tcPr>
            <w:tcW w:w="3447" w:type="dxa"/>
            <w:vAlign w:val="center"/>
          </w:tcPr>
          <w:p w14:paraId="3E15FD53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submitted/submitting</w:t>
            </w:r>
          </w:p>
        </w:tc>
        <w:tc>
          <w:tcPr>
            <w:tcW w:w="3486" w:type="dxa"/>
            <w:vAlign w:val="center"/>
          </w:tcPr>
          <w:p w14:paraId="6CA43C6E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 w:rsidRPr="005D05A9">
              <w:rPr>
                <w:color w:val="FF6699"/>
                <w:sz w:val="28"/>
                <w:szCs w:val="28"/>
              </w:rPr>
              <w:t>persuading/persuaded</w:t>
            </w:r>
          </w:p>
        </w:tc>
        <w:tc>
          <w:tcPr>
            <w:tcW w:w="1538" w:type="dxa"/>
            <w:vAlign w:val="center"/>
          </w:tcPr>
          <w:p w14:paraId="73AF3BA6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might’ve</w:t>
            </w:r>
          </w:p>
        </w:tc>
        <w:tc>
          <w:tcPr>
            <w:tcW w:w="1587" w:type="dxa"/>
            <w:vAlign w:val="center"/>
          </w:tcPr>
          <w:p w14:paraId="24903A87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tough</w:t>
            </w:r>
          </w:p>
        </w:tc>
        <w:tc>
          <w:tcPr>
            <w:tcW w:w="2060" w:type="dxa"/>
            <w:vAlign w:val="center"/>
          </w:tcPr>
          <w:p w14:paraId="4C22242F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breakthrough</w:t>
            </w:r>
          </w:p>
        </w:tc>
        <w:tc>
          <w:tcPr>
            <w:tcW w:w="1538" w:type="dxa"/>
            <w:vAlign w:val="center"/>
          </w:tcPr>
          <w:p w14:paraId="6BA6E7D4" w14:textId="43BB9986" w:rsidR="0065226B" w:rsidRPr="0065226B" w:rsidRDefault="0065226B" w:rsidP="0065226B">
            <w:pPr>
              <w:rPr>
                <w:color w:val="FF3399"/>
                <w:sz w:val="28"/>
                <w:szCs w:val="28"/>
              </w:rPr>
            </w:pPr>
            <w:r w:rsidRPr="00B72965">
              <w:rPr>
                <w:color w:val="FF3399"/>
                <w:sz w:val="28"/>
                <w:szCs w:val="28"/>
              </w:rPr>
              <w:t>environment</w:t>
            </w:r>
          </w:p>
        </w:tc>
      </w:tr>
      <w:tr w:rsidR="0065226B" w14:paraId="15D597D7" w14:textId="7D18A8B9" w:rsidTr="00FA3A59">
        <w:trPr>
          <w:trHeight w:val="507"/>
        </w:trPr>
        <w:tc>
          <w:tcPr>
            <w:tcW w:w="1737" w:type="dxa"/>
            <w:vAlign w:val="center"/>
          </w:tcPr>
          <w:p w14:paraId="3E110A41" w14:textId="77777777" w:rsidR="0065226B" w:rsidRPr="00110593" w:rsidRDefault="0065226B" w:rsidP="0065226B">
            <w:pPr>
              <w:rPr>
                <w:color w:val="FF6699"/>
                <w:sz w:val="28"/>
                <w:szCs w:val="28"/>
              </w:rPr>
            </w:pPr>
            <w:r w:rsidRPr="00110593">
              <w:rPr>
                <w:color w:val="FF6699"/>
                <w:sz w:val="28"/>
                <w:szCs w:val="28"/>
              </w:rPr>
              <w:t>immediately</w:t>
            </w:r>
          </w:p>
        </w:tc>
        <w:tc>
          <w:tcPr>
            <w:tcW w:w="3447" w:type="dxa"/>
            <w:vAlign w:val="center"/>
          </w:tcPr>
          <w:p w14:paraId="2EC346B7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transferred/transferring</w:t>
            </w:r>
          </w:p>
        </w:tc>
        <w:tc>
          <w:tcPr>
            <w:tcW w:w="3486" w:type="dxa"/>
            <w:vAlign w:val="center"/>
          </w:tcPr>
          <w:p w14:paraId="147CB1ED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 w:rsidRPr="005D05A9">
              <w:rPr>
                <w:color w:val="FF6699"/>
                <w:sz w:val="28"/>
                <w:szCs w:val="28"/>
              </w:rPr>
              <w:t>recognising/recognised</w:t>
            </w:r>
          </w:p>
        </w:tc>
        <w:tc>
          <w:tcPr>
            <w:tcW w:w="1538" w:type="dxa"/>
            <w:vAlign w:val="center"/>
          </w:tcPr>
          <w:p w14:paraId="0EC2839A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mustn’t</w:t>
            </w:r>
          </w:p>
        </w:tc>
        <w:tc>
          <w:tcPr>
            <w:tcW w:w="1587" w:type="dxa"/>
            <w:vAlign w:val="center"/>
          </w:tcPr>
          <w:p w14:paraId="573F6EC1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cough</w:t>
            </w:r>
          </w:p>
        </w:tc>
        <w:tc>
          <w:tcPr>
            <w:tcW w:w="2060" w:type="dxa"/>
            <w:vAlign w:val="center"/>
          </w:tcPr>
          <w:p w14:paraId="3788CAB7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thoroughbred</w:t>
            </w:r>
          </w:p>
        </w:tc>
        <w:tc>
          <w:tcPr>
            <w:tcW w:w="1538" w:type="dxa"/>
            <w:vAlign w:val="center"/>
          </w:tcPr>
          <w:p w14:paraId="360DB306" w14:textId="45A74B8D" w:rsidR="0065226B" w:rsidRPr="0065226B" w:rsidRDefault="0065226B" w:rsidP="0065226B">
            <w:pPr>
              <w:rPr>
                <w:color w:val="FF3399"/>
                <w:sz w:val="28"/>
                <w:szCs w:val="28"/>
              </w:rPr>
            </w:pPr>
            <w:r w:rsidRPr="0065226B">
              <w:rPr>
                <w:color w:val="FF3399"/>
                <w:sz w:val="28"/>
                <w:szCs w:val="28"/>
              </w:rPr>
              <w:t>leisure</w:t>
            </w:r>
          </w:p>
        </w:tc>
      </w:tr>
      <w:tr w:rsidR="0065226B" w14:paraId="4B361917" w14:textId="4699C3B9" w:rsidTr="00FA3A59">
        <w:trPr>
          <w:trHeight w:val="479"/>
        </w:trPr>
        <w:tc>
          <w:tcPr>
            <w:tcW w:w="1737" w:type="dxa"/>
            <w:vAlign w:val="center"/>
          </w:tcPr>
          <w:p w14:paraId="3E2EBFEA" w14:textId="77777777" w:rsidR="0065226B" w:rsidRPr="00110593" w:rsidRDefault="0065226B" w:rsidP="0065226B">
            <w:pPr>
              <w:rPr>
                <w:color w:val="FF6699"/>
                <w:sz w:val="28"/>
                <w:szCs w:val="28"/>
              </w:rPr>
            </w:pPr>
            <w:r w:rsidRPr="00110593">
              <w:rPr>
                <w:color w:val="FF6699"/>
                <w:sz w:val="28"/>
                <w:szCs w:val="28"/>
              </w:rPr>
              <w:t>marvellous</w:t>
            </w:r>
          </w:p>
        </w:tc>
        <w:tc>
          <w:tcPr>
            <w:tcW w:w="3447" w:type="dxa"/>
            <w:vAlign w:val="center"/>
          </w:tcPr>
          <w:p w14:paraId="22853F50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lengthened/lengthening</w:t>
            </w:r>
          </w:p>
        </w:tc>
        <w:tc>
          <w:tcPr>
            <w:tcW w:w="3486" w:type="dxa"/>
            <w:vAlign w:val="center"/>
          </w:tcPr>
          <w:p w14:paraId="6CDAA897" w14:textId="77777777" w:rsidR="0065226B" w:rsidRPr="00306FF5" w:rsidRDefault="0065226B" w:rsidP="0065226B">
            <w:pPr>
              <w:rPr>
                <w:color w:val="FF6699"/>
                <w:sz w:val="28"/>
                <w:szCs w:val="28"/>
              </w:rPr>
            </w:pPr>
            <w:r w:rsidRPr="00306FF5">
              <w:rPr>
                <w:color w:val="FF6699"/>
                <w:sz w:val="28"/>
                <w:szCs w:val="28"/>
              </w:rPr>
              <w:t>occupying/occupied</w:t>
            </w:r>
          </w:p>
        </w:tc>
        <w:tc>
          <w:tcPr>
            <w:tcW w:w="1538" w:type="dxa"/>
            <w:vAlign w:val="center"/>
          </w:tcPr>
          <w:p w14:paraId="1B82A277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won’t</w:t>
            </w:r>
          </w:p>
        </w:tc>
        <w:tc>
          <w:tcPr>
            <w:tcW w:w="1587" w:type="dxa"/>
            <w:vAlign w:val="center"/>
          </w:tcPr>
          <w:p w14:paraId="7D9F8193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although</w:t>
            </w:r>
          </w:p>
        </w:tc>
        <w:tc>
          <w:tcPr>
            <w:tcW w:w="2060" w:type="dxa"/>
            <w:vAlign w:val="center"/>
          </w:tcPr>
          <w:p w14:paraId="6B3AD624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throughout</w:t>
            </w:r>
          </w:p>
        </w:tc>
        <w:tc>
          <w:tcPr>
            <w:tcW w:w="1538" w:type="dxa"/>
            <w:vAlign w:val="center"/>
          </w:tcPr>
          <w:p w14:paraId="13F6622E" w14:textId="2E357C4B" w:rsidR="0065226B" w:rsidRPr="0065226B" w:rsidRDefault="0065226B" w:rsidP="0065226B">
            <w:pPr>
              <w:rPr>
                <w:color w:val="FF3399"/>
                <w:sz w:val="28"/>
                <w:szCs w:val="28"/>
              </w:rPr>
            </w:pPr>
            <w:r w:rsidRPr="00B72965">
              <w:rPr>
                <w:color w:val="FF3399"/>
                <w:sz w:val="28"/>
                <w:szCs w:val="28"/>
              </w:rPr>
              <w:t>mischievous</w:t>
            </w:r>
          </w:p>
        </w:tc>
      </w:tr>
      <w:tr w:rsidR="0065226B" w14:paraId="765C2502" w14:textId="6E214D9C" w:rsidTr="00FA3A59">
        <w:trPr>
          <w:trHeight w:val="507"/>
        </w:trPr>
        <w:tc>
          <w:tcPr>
            <w:tcW w:w="1737" w:type="dxa"/>
            <w:vAlign w:val="center"/>
          </w:tcPr>
          <w:p w14:paraId="756D647D" w14:textId="77777777" w:rsidR="0065226B" w:rsidRPr="00110593" w:rsidRDefault="0065226B" w:rsidP="0065226B">
            <w:pPr>
              <w:rPr>
                <w:color w:val="FF6699"/>
                <w:sz w:val="28"/>
                <w:szCs w:val="28"/>
              </w:rPr>
            </w:pPr>
            <w:r w:rsidRPr="00110593">
              <w:rPr>
                <w:color w:val="FF6699"/>
                <w:sz w:val="28"/>
                <w:szCs w:val="28"/>
              </w:rPr>
              <w:t>muscle</w:t>
            </w:r>
          </w:p>
        </w:tc>
        <w:tc>
          <w:tcPr>
            <w:tcW w:w="3447" w:type="dxa"/>
            <w:vAlign w:val="center"/>
          </w:tcPr>
          <w:p w14:paraId="00B50726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happened/happening</w:t>
            </w:r>
          </w:p>
        </w:tc>
        <w:tc>
          <w:tcPr>
            <w:tcW w:w="3486" w:type="dxa"/>
            <w:vAlign w:val="center"/>
          </w:tcPr>
          <w:p w14:paraId="3BDFFA79" w14:textId="77777777" w:rsidR="0065226B" w:rsidRPr="00306FF5" w:rsidRDefault="0065226B" w:rsidP="0065226B">
            <w:pPr>
              <w:rPr>
                <w:color w:val="FF6699"/>
                <w:sz w:val="28"/>
                <w:szCs w:val="28"/>
              </w:rPr>
            </w:pPr>
            <w:r w:rsidRPr="00306FF5">
              <w:rPr>
                <w:color w:val="FF6699"/>
                <w:sz w:val="28"/>
                <w:szCs w:val="28"/>
              </w:rPr>
              <w:t>accompanying/accompanied</w:t>
            </w:r>
          </w:p>
        </w:tc>
        <w:tc>
          <w:tcPr>
            <w:tcW w:w="1538" w:type="dxa"/>
            <w:vAlign w:val="center"/>
          </w:tcPr>
          <w:p w14:paraId="1A98BA3E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mightn’t</w:t>
            </w:r>
          </w:p>
        </w:tc>
        <w:tc>
          <w:tcPr>
            <w:tcW w:w="1587" w:type="dxa"/>
            <w:vAlign w:val="center"/>
          </w:tcPr>
          <w:p w14:paraId="702DA9FF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though</w:t>
            </w:r>
          </w:p>
        </w:tc>
        <w:tc>
          <w:tcPr>
            <w:tcW w:w="2060" w:type="dxa"/>
            <w:vAlign w:val="center"/>
          </w:tcPr>
          <w:p w14:paraId="22DF94CC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doughnut</w:t>
            </w:r>
          </w:p>
        </w:tc>
        <w:tc>
          <w:tcPr>
            <w:tcW w:w="1538" w:type="dxa"/>
            <w:vAlign w:val="center"/>
          </w:tcPr>
          <w:p w14:paraId="0EAB3DC8" w14:textId="54EE0BC8" w:rsidR="0065226B" w:rsidRDefault="0065226B" w:rsidP="0065226B">
            <w:pPr>
              <w:rPr>
                <w:sz w:val="28"/>
                <w:szCs w:val="28"/>
              </w:rPr>
            </w:pPr>
            <w:r w:rsidRPr="00B72965">
              <w:rPr>
                <w:color w:val="FF3399"/>
                <w:sz w:val="28"/>
                <w:szCs w:val="28"/>
              </w:rPr>
              <w:t>neighbour</w:t>
            </w:r>
          </w:p>
        </w:tc>
      </w:tr>
      <w:tr w:rsidR="0065226B" w14:paraId="1E741AF9" w14:textId="5A6DC88B" w:rsidTr="00FA3A59">
        <w:trPr>
          <w:trHeight w:val="479"/>
        </w:trPr>
        <w:tc>
          <w:tcPr>
            <w:tcW w:w="1737" w:type="dxa"/>
            <w:vAlign w:val="center"/>
          </w:tcPr>
          <w:p w14:paraId="4804A1D5" w14:textId="77777777" w:rsidR="0065226B" w:rsidRPr="00110593" w:rsidRDefault="0065226B" w:rsidP="0065226B">
            <w:pPr>
              <w:rPr>
                <w:color w:val="FF6699"/>
                <w:sz w:val="28"/>
                <w:szCs w:val="28"/>
              </w:rPr>
            </w:pPr>
            <w:r w:rsidRPr="00110593">
              <w:rPr>
                <w:color w:val="FF6699"/>
                <w:sz w:val="28"/>
                <w:szCs w:val="28"/>
              </w:rPr>
              <w:t>opportunity</w:t>
            </w:r>
          </w:p>
        </w:tc>
        <w:tc>
          <w:tcPr>
            <w:tcW w:w="3447" w:type="dxa"/>
            <w:vAlign w:val="center"/>
          </w:tcPr>
          <w:p w14:paraId="74C135A1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marketed/marketing</w:t>
            </w:r>
          </w:p>
        </w:tc>
        <w:tc>
          <w:tcPr>
            <w:tcW w:w="3486" w:type="dxa"/>
            <w:vAlign w:val="center"/>
          </w:tcPr>
          <w:p w14:paraId="333345BE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certifying/certified</w:t>
            </w:r>
          </w:p>
        </w:tc>
        <w:tc>
          <w:tcPr>
            <w:tcW w:w="1538" w:type="dxa"/>
            <w:vAlign w:val="center"/>
          </w:tcPr>
          <w:p w14:paraId="5107655C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you’re</w:t>
            </w:r>
          </w:p>
        </w:tc>
        <w:tc>
          <w:tcPr>
            <w:tcW w:w="1587" w:type="dxa"/>
            <w:vAlign w:val="center"/>
          </w:tcPr>
          <w:p w14:paraId="23C8645F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through</w:t>
            </w:r>
          </w:p>
        </w:tc>
        <w:tc>
          <w:tcPr>
            <w:tcW w:w="2060" w:type="dxa"/>
            <w:vAlign w:val="center"/>
          </w:tcPr>
          <w:p w14:paraId="59BF6435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furlough</w:t>
            </w:r>
          </w:p>
        </w:tc>
        <w:tc>
          <w:tcPr>
            <w:tcW w:w="1538" w:type="dxa"/>
            <w:vAlign w:val="center"/>
          </w:tcPr>
          <w:p w14:paraId="40B360C0" w14:textId="4B46DCE2" w:rsidR="0065226B" w:rsidRDefault="0065226B" w:rsidP="0065226B">
            <w:pPr>
              <w:rPr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nuisance</w:t>
            </w:r>
          </w:p>
        </w:tc>
      </w:tr>
      <w:tr w:rsidR="0065226B" w14:paraId="75FD4BCE" w14:textId="3C9380F0" w:rsidTr="00FA3A59">
        <w:trPr>
          <w:trHeight w:val="507"/>
        </w:trPr>
        <w:tc>
          <w:tcPr>
            <w:tcW w:w="1737" w:type="dxa"/>
            <w:vAlign w:val="center"/>
          </w:tcPr>
          <w:p w14:paraId="673B9480" w14:textId="77777777" w:rsidR="0065226B" w:rsidRPr="00110593" w:rsidRDefault="0065226B" w:rsidP="0065226B">
            <w:pPr>
              <w:rPr>
                <w:color w:val="FF6699"/>
                <w:sz w:val="28"/>
                <w:szCs w:val="28"/>
              </w:rPr>
            </w:pPr>
            <w:r w:rsidRPr="00110593">
              <w:rPr>
                <w:color w:val="FF6699"/>
                <w:sz w:val="28"/>
                <w:szCs w:val="28"/>
              </w:rPr>
              <w:t>profession</w:t>
            </w:r>
          </w:p>
        </w:tc>
        <w:tc>
          <w:tcPr>
            <w:tcW w:w="3447" w:type="dxa"/>
            <w:vAlign w:val="center"/>
          </w:tcPr>
          <w:p w14:paraId="73BCEEBA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profited/profiting</w:t>
            </w:r>
          </w:p>
        </w:tc>
        <w:tc>
          <w:tcPr>
            <w:tcW w:w="3486" w:type="dxa"/>
            <w:vAlign w:val="center"/>
          </w:tcPr>
          <w:p w14:paraId="321F5BEB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horrifying/horrified</w:t>
            </w:r>
          </w:p>
        </w:tc>
        <w:tc>
          <w:tcPr>
            <w:tcW w:w="1538" w:type="dxa"/>
            <w:vAlign w:val="center"/>
          </w:tcPr>
          <w:p w14:paraId="78161412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shan’t</w:t>
            </w:r>
          </w:p>
        </w:tc>
        <w:tc>
          <w:tcPr>
            <w:tcW w:w="1587" w:type="dxa"/>
            <w:vAlign w:val="center"/>
          </w:tcPr>
          <w:p w14:paraId="020CDE3E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thorough</w:t>
            </w:r>
          </w:p>
        </w:tc>
        <w:tc>
          <w:tcPr>
            <w:tcW w:w="2060" w:type="dxa"/>
            <w:vAlign w:val="center"/>
          </w:tcPr>
          <w:p w14:paraId="42B6B2FC" w14:textId="77777777" w:rsidR="0065226B" w:rsidRPr="00A06D8D" w:rsidRDefault="0065226B" w:rsidP="00652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sourdough</w:t>
            </w:r>
          </w:p>
        </w:tc>
        <w:tc>
          <w:tcPr>
            <w:tcW w:w="1538" w:type="dxa"/>
            <w:vAlign w:val="center"/>
          </w:tcPr>
          <w:p w14:paraId="01C65334" w14:textId="7894B326" w:rsidR="0065226B" w:rsidRDefault="0065226B" w:rsidP="0065226B">
            <w:pPr>
              <w:rPr>
                <w:sz w:val="28"/>
                <w:szCs w:val="28"/>
              </w:rPr>
            </w:pPr>
            <w:r w:rsidRPr="00B72965">
              <w:rPr>
                <w:color w:val="FF3399"/>
                <w:sz w:val="28"/>
                <w:szCs w:val="28"/>
              </w:rPr>
              <w:t>rhyme</w:t>
            </w:r>
          </w:p>
        </w:tc>
      </w:tr>
      <w:tr w:rsidR="0065226B" w14:paraId="1204494D" w14:textId="3072A777" w:rsidTr="00FA3A59">
        <w:trPr>
          <w:trHeight w:val="479"/>
        </w:trPr>
        <w:tc>
          <w:tcPr>
            <w:tcW w:w="1737" w:type="dxa"/>
            <w:vAlign w:val="center"/>
          </w:tcPr>
          <w:p w14:paraId="11522203" w14:textId="77777777" w:rsidR="0065226B" w:rsidRPr="00110593" w:rsidRDefault="0065226B" w:rsidP="0065226B">
            <w:pPr>
              <w:rPr>
                <w:color w:val="FF6699"/>
                <w:sz w:val="28"/>
                <w:szCs w:val="28"/>
              </w:rPr>
            </w:pPr>
            <w:r>
              <w:rPr>
                <w:color w:val="FF6699"/>
                <w:sz w:val="28"/>
                <w:szCs w:val="28"/>
              </w:rPr>
              <w:t>queue</w:t>
            </w:r>
          </w:p>
        </w:tc>
        <w:tc>
          <w:tcPr>
            <w:tcW w:w="3447" w:type="dxa"/>
            <w:vAlign w:val="center"/>
          </w:tcPr>
          <w:p w14:paraId="16EF9074" w14:textId="77777777" w:rsidR="0065226B" w:rsidRPr="00F51E46" w:rsidRDefault="0065226B" w:rsidP="0065226B">
            <w:pPr>
              <w:rPr>
                <w:color w:val="FF3399"/>
                <w:sz w:val="28"/>
                <w:szCs w:val="28"/>
              </w:rPr>
            </w:pPr>
            <w:r w:rsidRPr="008F365A">
              <w:rPr>
                <w:sz w:val="28"/>
                <w:szCs w:val="28"/>
              </w:rPr>
              <w:t>straightened/straightening</w:t>
            </w:r>
          </w:p>
        </w:tc>
        <w:tc>
          <w:tcPr>
            <w:tcW w:w="3486" w:type="dxa"/>
            <w:vAlign w:val="center"/>
          </w:tcPr>
          <w:p w14:paraId="7F8570ED" w14:textId="77777777" w:rsidR="0065226B" w:rsidRPr="000C3CCD" w:rsidRDefault="0065226B" w:rsidP="0065226B">
            <w:pPr>
              <w:rPr>
                <w:sz w:val="28"/>
                <w:szCs w:val="28"/>
              </w:rPr>
            </w:pPr>
            <w:r w:rsidRPr="000C3CCD">
              <w:rPr>
                <w:sz w:val="28"/>
                <w:szCs w:val="28"/>
              </w:rPr>
              <w:t>justifying/justified</w:t>
            </w:r>
          </w:p>
        </w:tc>
        <w:tc>
          <w:tcPr>
            <w:tcW w:w="1538" w:type="dxa"/>
            <w:vAlign w:val="center"/>
          </w:tcPr>
          <w:p w14:paraId="3D4A3C8B" w14:textId="77777777" w:rsidR="0065226B" w:rsidRPr="00F51E46" w:rsidRDefault="0065226B" w:rsidP="0065226B">
            <w:pPr>
              <w:rPr>
                <w:color w:val="FF3399"/>
                <w:sz w:val="28"/>
                <w:szCs w:val="28"/>
              </w:rPr>
            </w:pPr>
            <w:r w:rsidRPr="000C3CCD">
              <w:rPr>
                <w:sz w:val="28"/>
                <w:szCs w:val="28"/>
              </w:rPr>
              <w:t>it’s</w:t>
            </w:r>
          </w:p>
        </w:tc>
        <w:tc>
          <w:tcPr>
            <w:tcW w:w="1587" w:type="dxa"/>
            <w:vAlign w:val="center"/>
          </w:tcPr>
          <w:p w14:paraId="6401717E" w14:textId="77777777" w:rsidR="0065226B" w:rsidRPr="00593B0C" w:rsidRDefault="0065226B" w:rsidP="0065226B">
            <w:pPr>
              <w:rPr>
                <w:sz w:val="28"/>
                <w:szCs w:val="28"/>
              </w:rPr>
            </w:pPr>
            <w:r w:rsidRPr="00593B0C">
              <w:rPr>
                <w:sz w:val="28"/>
                <w:szCs w:val="28"/>
              </w:rPr>
              <w:t>borough</w:t>
            </w:r>
          </w:p>
        </w:tc>
        <w:tc>
          <w:tcPr>
            <w:tcW w:w="2060" w:type="dxa"/>
            <w:vAlign w:val="center"/>
          </w:tcPr>
          <w:p w14:paraId="266BD62D" w14:textId="77777777" w:rsidR="0065226B" w:rsidRPr="00593B0C" w:rsidRDefault="0065226B" w:rsidP="0065226B">
            <w:pPr>
              <w:rPr>
                <w:sz w:val="28"/>
                <w:szCs w:val="28"/>
              </w:rPr>
            </w:pPr>
            <w:r w:rsidRPr="00593B0C">
              <w:rPr>
                <w:sz w:val="28"/>
                <w:szCs w:val="28"/>
              </w:rPr>
              <w:t>thoroughfare</w:t>
            </w:r>
          </w:p>
        </w:tc>
        <w:tc>
          <w:tcPr>
            <w:tcW w:w="1538" w:type="dxa"/>
            <w:vAlign w:val="center"/>
          </w:tcPr>
          <w:p w14:paraId="398F5534" w14:textId="1C876FA4" w:rsidR="0065226B" w:rsidRPr="00593B0C" w:rsidRDefault="0065226B" w:rsidP="0065226B">
            <w:pPr>
              <w:rPr>
                <w:sz w:val="28"/>
                <w:szCs w:val="28"/>
              </w:rPr>
            </w:pPr>
            <w:r w:rsidRPr="00B72965">
              <w:rPr>
                <w:color w:val="FF3399"/>
                <w:sz w:val="28"/>
                <w:szCs w:val="28"/>
              </w:rPr>
              <w:t>s</w:t>
            </w:r>
            <w:r>
              <w:rPr>
                <w:color w:val="FF3399"/>
                <w:sz w:val="28"/>
                <w:szCs w:val="28"/>
              </w:rPr>
              <w:t>tomach</w:t>
            </w:r>
          </w:p>
        </w:tc>
      </w:tr>
      <w:tr w:rsidR="0065226B" w14:paraId="0461A051" w14:textId="4AC4759F" w:rsidTr="00FA3A59">
        <w:trPr>
          <w:trHeight w:val="507"/>
        </w:trPr>
        <w:tc>
          <w:tcPr>
            <w:tcW w:w="1737" w:type="dxa"/>
            <w:vAlign w:val="center"/>
          </w:tcPr>
          <w:p w14:paraId="497CD75A" w14:textId="77777777" w:rsidR="0065226B" w:rsidRPr="00F51E46" w:rsidRDefault="0065226B" w:rsidP="0065226B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temperature</w:t>
            </w:r>
          </w:p>
        </w:tc>
        <w:tc>
          <w:tcPr>
            <w:tcW w:w="3447" w:type="dxa"/>
            <w:vAlign w:val="center"/>
          </w:tcPr>
          <w:p w14:paraId="555E835E" w14:textId="77777777" w:rsidR="0065226B" w:rsidRPr="00F51E46" w:rsidRDefault="0065226B" w:rsidP="0065226B">
            <w:pPr>
              <w:rPr>
                <w:color w:val="FF3399"/>
                <w:sz w:val="28"/>
                <w:szCs w:val="28"/>
              </w:rPr>
            </w:pPr>
            <w:r w:rsidRPr="008F365A">
              <w:rPr>
                <w:sz w:val="28"/>
                <w:szCs w:val="28"/>
              </w:rPr>
              <w:t>strengthened/strengthening</w:t>
            </w:r>
          </w:p>
        </w:tc>
        <w:tc>
          <w:tcPr>
            <w:tcW w:w="3486" w:type="dxa"/>
            <w:vAlign w:val="center"/>
          </w:tcPr>
          <w:p w14:paraId="25E287AA" w14:textId="77777777" w:rsidR="0065226B" w:rsidRPr="000C3CCD" w:rsidRDefault="0065226B" w:rsidP="0065226B">
            <w:pPr>
              <w:rPr>
                <w:sz w:val="28"/>
                <w:szCs w:val="28"/>
              </w:rPr>
            </w:pPr>
            <w:r w:rsidRPr="000C3CCD">
              <w:rPr>
                <w:sz w:val="28"/>
                <w:szCs w:val="28"/>
              </w:rPr>
              <w:t>simplifying/simplified</w:t>
            </w:r>
          </w:p>
        </w:tc>
        <w:tc>
          <w:tcPr>
            <w:tcW w:w="1538" w:type="dxa"/>
            <w:vAlign w:val="center"/>
          </w:tcPr>
          <w:p w14:paraId="7E7B486A" w14:textId="551ACB1E" w:rsidR="0065226B" w:rsidRPr="00F51E46" w:rsidRDefault="00306FF5" w:rsidP="0065226B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length</w:t>
            </w:r>
          </w:p>
        </w:tc>
        <w:tc>
          <w:tcPr>
            <w:tcW w:w="1587" w:type="dxa"/>
            <w:vAlign w:val="center"/>
          </w:tcPr>
          <w:p w14:paraId="5A960B88" w14:textId="77777777" w:rsidR="0065226B" w:rsidRPr="00593B0C" w:rsidRDefault="0065226B" w:rsidP="0065226B">
            <w:pPr>
              <w:rPr>
                <w:sz w:val="28"/>
                <w:szCs w:val="28"/>
              </w:rPr>
            </w:pPr>
            <w:r w:rsidRPr="00593B0C">
              <w:rPr>
                <w:sz w:val="28"/>
                <w:szCs w:val="28"/>
              </w:rPr>
              <w:t>drought</w:t>
            </w:r>
          </w:p>
        </w:tc>
        <w:tc>
          <w:tcPr>
            <w:tcW w:w="2060" w:type="dxa"/>
            <w:vAlign w:val="center"/>
          </w:tcPr>
          <w:p w14:paraId="49455884" w14:textId="77777777" w:rsidR="0065226B" w:rsidRPr="00593B0C" w:rsidRDefault="0065226B" w:rsidP="0065226B">
            <w:pPr>
              <w:rPr>
                <w:sz w:val="28"/>
                <w:szCs w:val="28"/>
              </w:rPr>
            </w:pPr>
            <w:r w:rsidRPr="00593B0C">
              <w:rPr>
                <w:sz w:val="28"/>
                <w:szCs w:val="28"/>
              </w:rPr>
              <w:t>plough</w:t>
            </w:r>
          </w:p>
        </w:tc>
        <w:tc>
          <w:tcPr>
            <w:tcW w:w="1538" w:type="dxa"/>
            <w:vAlign w:val="center"/>
          </w:tcPr>
          <w:p w14:paraId="6DE12468" w14:textId="373729FA" w:rsidR="0065226B" w:rsidRPr="00593B0C" w:rsidRDefault="0065226B" w:rsidP="0065226B">
            <w:pPr>
              <w:rPr>
                <w:sz w:val="28"/>
                <w:szCs w:val="28"/>
              </w:rPr>
            </w:pPr>
            <w:r w:rsidRPr="00B72965">
              <w:rPr>
                <w:color w:val="FF3399"/>
                <w:sz w:val="28"/>
                <w:szCs w:val="28"/>
              </w:rPr>
              <w:t>variety</w:t>
            </w:r>
          </w:p>
        </w:tc>
      </w:tr>
    </w:tbl>
    <w:p w14:paraId="304FE72B" w14:textId="77777777" w:rsidR="00D21C16" w:rsidRDefault="00D21C16" w:rsidP="009F5C42">
      <w:pPr>
        <w:jc w:val="center"/>
        <w:rPr>
          <w:sz w:val="2"/>
          <w:szCs w:val="2"/>
        </w:rPr>
      </w:pPr>
    </w:p>
    <w:p w14:paraId="046428C1" w14:textId="77777777" w:rsidR="00D21C16" w:rsidRDefault="00D21C16" w:rsidP="00D21C16">
      <w:pPr>
        <w:rPr>
          <w:sz w:val="2"/>
          <w:szCs w:val="2"/>
        </w:rPr>
      </w:pPr>
    </w:p>
    <w:p w14:paraId="117C1635" w14:textId="77777777" w:rsidR="00722DDC" w:rsidRDefault="00722DDC" w:rsidP="00D21C16">
      <w:pPr>
        <w:jc w:val="right"/>
        <w:rPr>
          <w:sz w:val="2"/>
          <w:szCs w:val="2"/>
        </w:rPr>
      </w:pPr>
    </w:p>
    <w:p w14:paraId="606CBB87" w14:textId="77777777" w:rsidR="00D21C16" w:rsidRDefault="00D21C16" w:rsidP="00D21C16">
      <w:pPr>
        <w:jc w:val="right"/>
        <w:rPr>
          <w:sz w:val="2"/>
          <w:szCs w:val="2"/>
        </w:rPr>
      </w:pPr>
    </w:p>
    <w:p w14:paraId="466326CC" w14:textId="77777777" w:rsidR="00D21C16" w:rsidRDefault="00D21C16" w:rsidP="00D21C16">
      <w:pPr>
        <w:jc w:val="right"/>
        <w:rPr>
          <w:sz w:val="2"/>
          <w:szCs w:val="2"/>
        </w:rPr>
      </w:pPr>
    </w:p>
    <w:sectPr w:rsidR="00D21C16" w:rsidSect="008F36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4FA3" w14:textId="77777777" w:rsidR="00D21C16" w:rsidRDefault="00D21C16" w:rsidP="00D21C16">
      <w:pPr>
        <w:spacing w:after="0" w:line="240" w:lineRule="auto"/>
      </w:pPr>
      <w:r>
        <w:separator/>
      </w:r>
    </w:p>
  </w:endnote>
  <w:endnote w:type="continuationSeparator" w:id="0">
    <w:p w14:paraId="73CB031C" w14:textId="77777777" w:rsidR="00D21C16" w:rsidRDefault="00D21C16" w:rsidP="00D2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4A81" w14:textId="77777777" w:rsidR="00D21C16" w:rsidRDefault="00D21C16" w:rsidP="00D21C16">
      <w:pPr>
        <w:spacing w:after="0" w:line="240" w:lineRule="auto"/>
      </w:pPr>
      <w:r>
        <w:separator/>
      </w:r>
    </w:p>
  </w:footnote>
  <w:footnote w:type="continuationSeparator" w:id="0">
    <w:p w14:paraId="5D54DD80" w14:textId="77777777" w:rsidR="00D21C16" w:rsidRDefault="00D21C16" w:rsidP="00D21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0F0A"/>
    <w:rsid w:val="00003246"/>
    <w:rsid w:val="000A4DB4"/>
    <w:rsid w:val="000C0D41"/>
    <w:rsid w:val="000C3CCD"/>
    <w:rsid w:val="001059CF"/>
    <w:rsid w:val="00110593"/>
    <w:rsid w:val="0013488D"/>
    <w:rsid w:val="001410DA"/>
    <w:rsid w:val="001602C6"/>
    <w:rsid w:val="00166E21"/>
    <w:rsid w:val="001A0A2D"/>
    <w:rsid w:val="002274BD"/>
    <w:rsid w:val="00227EC7"/>
    <w:rsid w:val="00251376"/>
    <w:rsid w:val="00297660"/>
    <w:rsid w:val="002A6CE6"/>
    <w:rsid w:val="002B4DD6"/>
    <w:rsid w:val="00306FF5"/>
    <w:rsid w:val="003277E4"/>
    <w:rsid w:val="0033071B"/>
    <w:rsid w:val="00333652"/>
    <w:rsid w:val="0034332F"/>
    <w:rsid w:val="00361143"/>
    <w:rsid w:val="00387EBB"/>
    <w:rsid w:val="003A4746"/>
    <w:rsid w:val="003B5BDB"/>
    <w:rsid w:val="003C0A4A"/>
    <w:rsid w:val="003E1DDE"/>
    <w:rsid w:val="003E45FC"/>
    <w:rsid w:val="00435322"/>
    <w:rsid w:val="00465976"/>
    <w:rsid w:val="004C6A59"/>
    <w:rsid w:val="004D693C"/>
    <w:rsid w:val="00500505"/>
    <w:rsid w:val="00584550"/>
    <w:rsid w:val="00593B0C"/>
    <w:rsid w:val="005A686C"/>
    <w:rsid w:val="005D05A9"/>
    <w:rsid w:val="005E2136"/>
    <w:rsid w:val="005E2CA6"/>
    <w:rsid w:val="0063588C"/>
    <w:rsid w:val="0065226B"/>
    <w:rsid w:val="006A279A"/>
    <w:rsid w:val="007027A6"/>
    <w:rsid w:val="00714D84"/>
    <w:rsid w:val="00717543"/>
    <w:rsid w:val="00722DDC"/>
    <w:rsid w:val="00750D0E"/>
    <w:rsid w:val="00791658"/>
    <w:rsid w:val="00805E20"/>
    <w:rsid w:val="00807BBB"/>
    <w:rsid w:val="008447E8"/>
    <w:rsid w:val="008A5836"/>
    <w:rsid w:val="008F365A"/>
    <w:rsid w:val="009279F5"/>
    <w:rsid w:val="00966ACA"/>
    <w:rsid w:val="00974B07"/>
    <w:rsid w:val="00981D0E"/>
    <w:rsid w:val="009A1BBE"/>
    <w:rsid w:val="009E0067"/>
    <w:rsid w:val="009F5C42"/>
    <w:rsid w:val="009F613C"/>
    <w:rsid w:val="00A06D8D"/>
    <w:rsid w:val="00A15944"/>
    <w:rsid w:val="00A22FCF"/>
    <w:rsid w:val="00A3274F"/>
    <w:rsid w:val="00A4595F"/>
    <w:rsid w:val="00A83749"/>
    <w:rsid w:val="00AE6042"/>
    <w:rsid w:val="00B0310F"/>
    <w:rsid w:val="00B306CE"/>
    <w:rsid w:val="00B50C16"/>
    <w:rsid w:val="00B77B99"/>
    <w:rsid w:val="00BF7B27"/>
    <w:rsid w:val="00C0271E"/>
    <w:rsid w:val="00C44D0B"/>
    <w:rsid w:val="00C51BCD"/>
    <w:rsid w:val="00C52C7B"/>
    <w:rsid w:val="00C81F08"/>
    <w:rsid w:val="00CB1235"/>
    <w:rsid w:val="00CD6E94"/>
    <w:rsid w:val="00CE2B6B"/>
    <w:rsid w:val="00D12210"/>
    <w:rsid w:val="00D21C16"/>
    <w:rsid w:val="00D5318E"/>
    <w:rsid w:val="00D80B07"/>
    <w:rsid w:val="00DB0F7A"/>
    <w:rsid w:val="00E12519"/>
    <w:rsid w:val="00E93DC6"/>
    <w:rsid w:val="00EA456F"/>
    <w:rsid w:val="00EA523D"/>
    <w:rsid w:val="00EB45F0"/>
    <w:rsid w:val="00EB7DB1"/>
    <w:rsid w:val="00F22531"/>
    <w:rsid w:val="00F51E46"/>
    <w:rsid w:val="00F64B47"/>
    <w:rsid w:val="00FC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F8C2"/>
  <w15:chartTrackingRefBased/>
  <w15:docId w15:val="{F19E3FA9-3A8D-47C8-A007-1F4BC8D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16"/>
  </w:style>
  <w:style w:type="paragraph" w:styleId="Footer">
    <w:name w:val="footer"/>
    <w:basedOn w:val="Normal"/>
    <w:link w:val="FooterChar"/>
    <w:uiPriority w:val="99"/>
    <w:unhideWhenUsed/>
    <w:rsid w:val="00D21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16"/>
  </w:style>
  <w:style w:type="paragraph" w:styleId="BalloonText">
    <w:name w:val="Balloon Text"/>
    <w:basedOn w:val="Normal"/>
    <w:link w:val="BalloonTextChar"/>
    <w:uiPriority w:val="99"/>
    <w:semiHidden/>
    <w:unhideWhenUsed/>
    <w:rsid w:val="0033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Harris</dc:creator>
  <cp:keywords/>
  <dc:description/>
  <cp:lastModifiedBy>Anna McArdle</cp:lastModifiedBy>
  <cp:revision>18</cp:revision>
  <cp:lastPrinted>2025-08-24T16:31:00Z</cp:lastPrinted>
  <dcterms:created xsi:type="dcterms:W3CDTF">2022-08-08T15:18:00Z</dcterms:created>
  <dcterms:modified xsi:type="dcterms:W3CDTF">2025-08-24T16:38:00Z</dcterms:modified>
</cp:coreProperties>
</file>